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1131D"/>
          <w:sz w:val="36"/>
        </w:rPr>
        <w:t>La monarchie en France, XVIe et XVIIe siècles</w:t>
      </w:r>
    </w:p>
    <w:p>
      <w:pPr>
        <w:spacing w:after="60"/>
      </w:pPr>
      <w:r>
        <w:rPr>
          <w:color w:val="525252"/>
          <w:sz w:val="18"/>
        </w:rPr>
        <w:t>CM1, histoire, périodes 2 et 3, 9 séances de 45 minutes</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814"/>
        <w:gridCol w:w="8278"/>
      </w:tblGrid>
      <w:tr>
        <w:tc>
          <w:tcPr>
            <w:tcW w:type="dxa" w:w="1814"/>
            <w:shd w:val="clear" w:color="auto" w:fill="F5F5F4"/>
          </w:tcPr>
          <w:p>
            <w:r>
              <w:rPr>
                <w:b/>
                <w:color w:val="11131D"/>
                <w:sz w:val="20"/>
              </w:rPr>
              <w:t>Question</w:t>
            </w:r>
          </w:p>
        </w:tc>
        <w:tc>
          <w:tcPr>
            <w:tcW w:type="dxa" w:w="8277"/>
          </w:tcPr>
          <w:p>
            <w:r>
              <w:rPr>
                <w:b w:val="0"/>
                <w:color w:val="11131D"/>
                <w:sz w:val="20"/>
              </w:rPr>
              <w:t>Comment le roi incarne-t-il le pouvoir aux XVIe et XVIIe siècles ?</w:t>
            </w:r>
          </w:p>
        </w:tc>
      </w:tr>
      <w:tr>
        <w:tc>
          <w:tcPr>
            <w:tcW w:type="dxa" w:w="1814"/>
            <w:shd w:val="clear" w:color="auto" w:fill="F5F5F4"/>
          </w:tcPr>
          <w:p>
            <w:r>
              <w:rPr>
                <w:b/>
                <w:color w:val="11131D"/>
                <w:sz w:val="20"/>
              </w:rPr>
              <w:t>Source</w:t>
            </w:r>
          </w:p>
        </w:tc>
        <w:tc>
          <w:tcPr>
            <w:tcW w:type="dxa" w:w="8277"/>
          </w:tcPr>
          <w:p>
            <w:r>
              <w:rPr>
                <w:b w:val="0"/>
                <w:color w:val="11131D"/>
                <w:sz w:val="20"/>
              </w:rPr>
              <w:t>Programme d’histoire-géographie du cycle 3, BO n° 22 du 28 mai 2026, CM1, thème 2</w:t>
            </w:r>
          </w:p>
        </w:tc>
      </w:tr>
    </w:tbl>
    <w:p>
      <w:pPr>
        <w:spacing w:before="200" w:after="60"/>
      </w:pPr>
      <w:r>
        <w:rPr>
          <w:b/>
          <w:color w:val="2F48A7"/>
          <w:sz w:val="24"/>
        </w:rPr>
        <w:t>Attendus du programme</w:t>
      </w:r>
    </w:p>
    <w:p>
      <w:pPr>
        <w:pStyle w:val="ListBullet"/>
        <w:spacing w:after="20"/>
      </w:pPr>
      <w:r>
        <w:rPr>
          <w:sz w:val="20"/>
        </w:rPr>
        <w:t>Situer sur une frise chronologique les règnes de François Ier, Henri IV et Louis XIV.</w:t>
      </w:r>
    </w:p>
    <w:p>
      <w:pPr>
        <w:pStyle w:val="ListBullet"/>
        <w:spacing w:after="20"/>
      </w:pPr>
      <w:r>
        <w:rPr>
          <w:sz w:val="20"/>
        </w:rPr>
        <w:t>Expliquer avec l’exemple de François Ier et de Léonard de Vinci le rôle d’un roi dans la diffusion de la Renaissance.</w:t>
      </w:r>
    </w:p>
    <w:p>
      <w:pPr>
        <w:pStyle w:val="ListBullet"/>
        <w:spacing w:after="20"/>
      </w:pPr>
      <w:r>
        <w:rPr>
          <w:sz w:val="20"/>
        </w:rPr>
        <w:t>Expliquer comment Henri IV pacifie le royaume de France dans le contexte des guerres de religion.</w:t>
      </w:r>
    </w:p>
    <w:p>
      <w:pPr>
        <w:pStyle w:val="ListBullet"/>
        <w:spacing w:after="20"/>
      </w:pPr>
      <w:r>
        <w:rPr>
          <w:sz w:val="20"/>
        </w:rPr>
        <w:t>Expliquer comment le château de Versailles exprime le pouvoir absolu du roi.</w:t>
      </w:r>
    </w:p>
    <w:p>
      <w:pPr>
        <w:pStyle w:val="ListBullet"/>
        <w:spacing w:after="20"/>
      </w:pPr>
      <w:r>
        <w:rPr>
          <w:sz w:val="20"/>
        </w:rPr>
        <w:t>Décrire le rôle des femmes à la Cour de Versailles.</w:t>
      </w:r>
    </w:p>
    <w:p>
      <w:pPr>
        <w:pStyle w:val="ListBullet"/>
        <w:spacing w:after="20"/>
      </w:pPr>
      <w:r>
        <w:rPr>
          <w:sz w:val="20"/>
        </w:rPr>
        <w:t>Décrire l’organisation de la société d’ordres majoritairement composée de paysans.</w:t>
      </w:r>
    </w:p>
    <w:p>
      <w:pPr>
        <w:spacing w:before="200" w:after="60"/>
      </w:pPr>
      <w:r>
        <w:rPr>
          <w:b/>
          <w:color w:val="2F48A7"/>
          <w:sz w:val="24"/>
        </w:rPr>
        <w:t>Repères</w:t>
      </w:r>
    </w:p>
    <w:p>
      <w:pPr>
        <w:pStyle w:val="ListBullet"/>
        <w:spacing w:after="20"/>
      </w:pPr>
      <w:r>
        <w:rPr>
          <w:sz w:val="20"/>
        </w:rPr>
        <w:t>1515 : début du séjour de Léonard de Vinci en France jusqu’à sa mort en 1519.</w:t>
      </w:r>
    </w:p>
    <w:p>
      <w:pPr>
        <w:pStyle w:val="ListBullet"/>
        <w:spacing w:after="20"/>
      </w:pPr>
      <w:r>
        <w:rPr>
          <w:sz w:val="20"/>
        </w:rPr>
        <w:t>1598 : édit de Nantes.</w:t>
      </w:r>
    </w:p>
    <w:p>
      <w:pPr>
        <w:pStyle w:val="ListBullet"/>
        <w:spacing w:after="20"/>
      </w:pPr>
      <w:r>
        <w:rPr>
          <w:sz w:val="20"/>
        </w:rPr>
        <w:t>1643-1715 : règne de Louis XIV.</w:t>
      </w:r>
    </w:p>
    <w:p>
      <w:pPr>
        <w:spacing w:before="200" w:after="60"/>
      </w:pPr>
      <w:r>
        <w:rPr>
          <w:b/>
          <w:color w:val="2F48A7"/>
          <w:sz w:val="24"/>
        </w:rPr>
        <w:t>Mots-clés</w:t>
      </w:r>
    </w:p>
    <w:p>
      <w:pPr>
        <w:spacing w:after="60"/>
      </w:pPr>
      <w:r>
        <w:rPr>
          <w:color w:val="11131D"/>
          <w:sz w:val="20"/>
        </w:rPr>
        <w:t>artiste, catholique, guerres de religion, mécène, monarchie absolue, noblesse, protestant, société d’ordres.</w:t>
      </w:r>
    </w:p>
    <w:p>
      <w:pPr>
        <w:spacing w:before="200" w:after="60"/>
      </w:pPr>
      <w:r>
        <w:rPr>
          <w:b/>
          <w:color w:val="2F48A7"/>
          <w:sz w:val="24"/>
        </w:rPr>
        <w:t>Les séances</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680"/>
        <w:gridCol w:w="3175"/>
        <w:gridCol w:w="6237"/>
      </w:tblGrid>
      <w:tr>
        <w:tc>
          <w:tcPr>
            <w:tcW w:type="dxa" w:w="680"/>
            <w:shd w:val="clear" w:color="auto" w:fill="F5F5F4"/>
          </w:tcPr>
          <w:p>
            <w:r>
              <w:rPr>
                <w:b/>
                <w:color w:val="11131D"/>
                <w:sz w:val="20"/>
              </w:rPr>
              <w:t>N°</w:t>
            </w:r>
          </w:p>
        </w:tc>
        <w:tc>
          <w:tcPr>
            <w:tcW w:type="dxa" w:w="3175"/>
            <w:shd w:val="clear" w:color="auto" w:fill="F5F5F4"/>
          </w:tcPr>
          <w:p>
            <w:r>
              <w:rPr>
                <w:b/>
                <w:color w:val="11131D"/>
                <w:sz w:val="20"/>
              </w:rPr>
              <w:t>Séance</w:t>
            </w:r>
          </w:p>
        </w:tc>
        <w:tc>
          <w:tcPr>
            <w:tcW w:type="dxa" w:w="6236"/>
            <w:shd w:val="clear" w:color="auto" w:fill="F5F5F4"/>
          </w:tcPr>
          <w:p>
            <w:r>
              <w:rPr>
                <w:b/>
                <w:color w:val="11131D"/>
                <w:sz w:val="20"/>
              </w:rPr>
              <w:t>Objectif</w:t>
            </w:r>
          </w:p>
        </w:tc>
      </w:tr>
      <w:tr>
        <w:tc>
          <w:tcPr>
            <w:tcW w:type="dxa" w:w="680"/>
          </w:tcPr>
          <w:p>
            <w:r>
              <w:rPr>
                <w:b w:val="0"/>
                <w:color w:val="11131D"/>
                <w:sz w:val="20"/>
              </w:rPr>
              <w:t>1</w:t>
            </w:r>
          </w:p>
        </w:tc>
        <w:tc>
          <w:tcPr>
            <w:tcW w:type="dxa" w:w="3175"/>
          </w:tcPr>
          <w:p>
            <w:r>
              <w:rPr>
                <w:b/>
                <w:color w:val="11131D"/>
                <w:sz w:val="20"/>
              </w:rPr>
              <w:t>Trois rois sur la frise</w:t>
            </w:r>
          </w:p>
        </w:tc>
        <w:tc>
          <w:tcPr>
            <w:tcW w:type="dxa" w:w="6236"/>
          </w:tcPr>
          <w:p>
            <w:r>
              <w:rPr>
                <w:b w:val="0"/>
                <w:color w:val="11131D"/>
                <w:sz w:val="18"/>
              </w:rPr>
              <w:t>Situer les règnes de François Ier, Henri IV et Louis XIV et entrer dans la question de la séquence.</w:t>
            </w:r>
          </w:p>
        </w:tc>
      </w:tr>
      <w:tr>
        <w:tc>
          <w:tcPr>
            <w:tcW w:type="dxa" w:w="680"/>
          </w:tcPr>
          <w:p>
            <w:r>
              <w:rPr>
                <w:b w:val="0"/>
                <w:color w:val="11131D"/>
                <w:sz w:val="20"/>
              </w:rPr>
              <w:t>2</w:t>
            </w:r>
          </w:p>
        </w:tc>
        <w:tc>
          <w:tcPr>
            <w:tcW w:type="dxa" w:w="3175"/>
          </w:tcPr>
          <w:p>
            <w:r>
              <w:rPr>
                <w:b/>
                <w:color w:val="11131D"/>
                <w:sz w:val="20"/>
              </w:rPr>
              <w:t>François Ier, un roi mécène</w:t>
            </w:r>
          </w:p>
        </w:tc>
        <w:tc>
          <w:tcPr>
            <w:tcW w:type="dxa" w:w="6236"/>
          </w:tcPr>
          <w:p>
            <w:r>
              <w:rPr>
                <w:b w:val="0"/>
                <w:color w:val="11131D"/>
                <w:sz w:val="18"/>
              </w:rPr>
              <w:t>Expliquer, avec l’exemple de Léonard de Vinci, comment un roi aide la Renaissance à se diffuser en France.</w:t>
            </w:r>
          </w:p>
        </w:tc>
      </w:tr>
      <w:tr>
        <w:tc>
          <w:tcPr>
            <w:tcW w:type="dxa" w:w="680"/>
          </w:tcPr>
          <w:p>
            <w:r>
              <w:rPr>
                <w:b w:val="0"/>
                <w:color w:val="11131D"/>
                <w:sz w:val="20"/>
              </w:rPr>
              <w:t>3</w:t>
            </w:r>
          </w:p>
        </w:tc>
        <w:tc>
          <w:tcPr>
            <w:tcW w:type="dxa" w:w="3175"/>
          </w:tcPr>
          <w:p>
            <w:r>
              <w:rPr>
                <w:b/>
                <w:color w:val="11131D"/>
                <w:sz w:val="20"/>
              </w:rPr>
              <w:t>Un royaume déchiré, les guerres de religion</w:t>
            </w:r>
          </w:p>
        </w:tc>
        <w:tc>
          <w:tcPr>
            <w:tcW w:type="dxa" w:w="6236"/>
          </w:tcPr>
          <w:p>
            <w:r>
              <w:rPr>
                <w:b w:val="0"/>
                <w:color w:val="11131D"/>
                <w:sz w:val="18"/>
              </w:rPr>
              <w:t>Comprendre pourquoi catholiques et protestants s’affrontent dans la seconde moitié du XVIe siècle.</w:t>
            </w:r>
          </w:p>
        </w:tc>
      </w:tr>
      <w:tr>
        <w:tc>
          <w:tcPr>
            <w:tcW w:type="dxa" w:w="680"/>
          </w:tcPr>
          <w:p>
            <w:r>
              <w:rPr>
                <w:b w:val="0"/>
                <w:color w:val="11131D"/>
                <w:sz w:val="20"/>
              </w:rPr>
              <w:t>4</w:t>
            </w:r>
          </w:p>
        </w:tc>
        <w:tc>
          <w:tcPr>
            <w:tcW w:type="dxa" w:w="3175"/>
          </w:tcPr>
          <w:p>
            <w:r>
              <w:rPr>
                <w:b/>
                <w:color w:val="11131D"/>
                <w:sz w:val="20"/>
              </w:rPr>
              <w:t>Henri IV et l’édit de Nantes</w:t>
            </w:r>
          </w:p>
        </w:tc>
        <w:tc>
          <w:tcPr>
            <w:tcW w:type="dxa" w:w="6236"/>
          </w:tcPr>
          <w:p>
            <w:r>
              <w:rPr>
                <w:b w:val="0"/>
                <w:color w:val="11131D"/>
                <w:sz w:val="18"/>
              </w:rPr>
              <w:t>Expliquer comment Henri IV ramène la paix dans le royaume.</w:t>
            </w:r>
          </w:p>
        </w:tc>
      </w:tr>
      <w:tr>
        <w:tc>
          <w:tcPr>
            <w:tcW w:type="dxa" w:w="680"/>
          </w:tcPr>
          <w:p>
            <w:r>
              <w:rPr>
                <w:b w:val="0"/>
                <w:color w:val="11131D"/>
                <w:sz w:val="20"/>
              </w:rPr>
              <w:t>5</w:t>
            </w:r>
          </w:p>
        </w:tc>
        <w:tc>
          <w:tcPr>
            <w:tcW w:type="dxa" w:w="3175"/>
          </w:tcPr>
          <w:p>
            <w:r>
              <w:rPr>
                <w:b/>
                <w:color w:val="11131D"/>
                <w:sz w:val="20"/>
              </w:rPr>
              <w:t>Louis XIV, un roi absolu</w:t>
            </w:r>
          </w:p>
        </w:tc>
        <w:tc>
          <w:tcPr>
            <w:tcW w:type="dxa" w:w="6236"/>
          </w:tcPr>
          <w:p>
            <w:r>
              <w:rPr>
                <w:b w:val="0"/>
                <w:color w:val="11131D"/>
                <w:sz w:val="18"/>
              </w:rPr>
              <w:t>Comprendre ce qu’est la monarchie absolue à partir du portrait officiel de Louis XIV.</w:t>
            </w:r>
          </w:p>
        </w:tc>
      </w:tr>
      <w:tr>
        <w:tc>
          <w:tcPr>
            <w:tcW w:type="dxa" w:w="680"/>
          </w:tcPr>
          <w:p>
            <w:r>
              <w:rPr>
                <w:b w:val="0"/>
                <w:color w:val="11131D"/>
                <w:sz w:val="20"/>
              </w:rPr>
              <w:t>6</w:t>
            </w:r>
          </w:p>
        </w:tc>
        <w:tc>
          <w:tcPr>
            <w:tcW w:type="dxa" w:w="3175"/>
          </w:tcPr>
          <w:p>
            <w:r>
              <w:rPr>
                <w:b/>
                <w:color w:val="11131D"/>
                <w:sz w:val="20"/>
              </w:rPr>
              <w:t>Versailles, le décor du pouvoir</w:t>
            </w:r>
          </w:p>
        </w:tc>
        <w:tc>
          <w:tcPr>
            <w:tcW w:type="dxa" w:w="6236"/>
          </w:tcPr>
          <w:p>
            <w:r>
              <w:rPr>
                <w:b w:val="0"/>
                <w:color w:val="11131D"/>
                <w:sz w:val="18"/>
              </w:rPr>
              <w:t>Expliquer comment le château de Versailles exprime le pouvoir absolu du roi.</w:t>
            </w:r>
          </w:p>
        </w:tc>
      </w:tr>
      <w:tr>
        <w:tc>
          <w:tcPr>
            <w:tcW w:type="dxa" w:w="680"/>
          </w:tcPr>
          <w:p>
            <w:r>
              <w:rPr>
                <w:b w:val="0"/>
                <w:color w:val="11131D"/>
                <w:sz w:val="20"/>
              </w:rPr>
              <w:t>7</w:t>
            </w:r>
          </w:p>
        </w:tc>
        <w:tc>
          <w:tcPr>
            <w:tcW w:type="dxa" w:w="3175"/>
          </w:tcPr>
          <w:p>
            <w:r>
              <w:rPr>
                <w:b/>
                <w:color w:val="11131D"/>
                <w:sz w:val="20"/>
              </w:rPr>
              <w:t>Les femmes à la Cour de Versailles</w:t>
            </w:r>
          </w:p>
        </w:tc>
        <w:tc>
          <w:tcPr>
            <w:tcW w:type="dxa" w:w="6236"/>
          </w:tcPr>
          <w:p>
            <w:r>
              <w:rPr>
                <w:b w:val="0"/>
                <w:color w:val="11131D"/>
                <w:sz w:val="18"/>
              </w:rPr>
              <w:t>Décrire le rôle des femmes à la Cour de Versailles.</w:t>
            </w:r>
          </w:p>
        </w:tc>
      </w:tr>
      <w:tr>
        <w:tc>
          <w:tcPr>
            <w:tcW w:type="dxa" w:w="680"/>
          </w:tcPr>
          <w:p>
            <w:r>
              <w:rPr>
                <w:b w:val="0"/>
                <w:color w:val="11131D"/>
                <w:sz w:val="20"/>
              </w:rPr>
              <w:t>8</w:t>
            </w:r>
          </w:p>
        </w:tc>
        <w:tc>
          <w:tcPr>
            <w:tcW w:type="dxa" w:w="3175"/>
          </w:tcPr>
          <w:p>
            <w:r>
              <w:rPr>
                <w:b/>
                <w:color w:val="11131D"/>
                <w:sz w:val="20"/>
              </w:rPr>
              <w:t>Une société divisée en trois ordres</w:t>
            </w:r>
          </w:p>
        </w:tc>
        <w:tc>
          <w:tcPr>
            <w:tcW w:type="dxa" w:w="6236"/>
          </w:tcPr>
          <w:p>
            <w:r>
              <w:rPr>
                <w:b w:val="0"/>
                <w:color w:val="11131D"/>
                <w:sz w:val="18"/>
              </w:rPr>
              <w:t>Décrire l’organisation de la société d’ordres, majoritairement composée de paysans.</w:t>
            </w:r>
          </w:p>
        </w:tc>
      </w:tr>
      <w:tr>
        <w:tc>
          <w:tcPr>
            <w:tcW w:type="dxa" w:w="680"/>
          </w:tcPr>
          <w:p>
            <w:r>
              <w:rPr>
                <w:b w:val="0"/>
                <w:color w:val="11131D"/>
                <w:sz w:val="20"/>
              </w:rPr>
              <w:t>9</w:t>
            </w:r>
          </w:p>
        </w:tc>
        <w:tc>
          <w:tcPr>
            <w:tcW w:type="dxa" w:w="3175"/>
          </w:tcPr>
          <w:p>
            <w:r>
              <w:rPr>
                <w:b/>
                <w:color w:val="11131D"/>
                <w:sz w:val="20"/>
              </w:rPr>
              <w:t>Bilan et évaluation</w:t>
            </w:r>
          </w:p>
        </w:tc>
        <w:tc>
          <w:tcPr>
            <w:tcW w:type="dxa" w:w="6236"/>
          </w:tcPr>
          <w:p>
            <w:r>
              <w:rPr>
                <w:b w:val="0"/>
                <w:color w:val="11131D"/>
                <w:sz w:val="18"/>
              </w:rPr>
              <w:t>Répondre à la question de la séquence et vérifier les acquis.</w:t>
            </w:r>
          </w:p>
        </w:tc>
      </w:tr>
    </w:tbl>
    <w:p>
      <w:r>
        <w:br w:type="page"/>
      </w:r>
    </w:p>
    <w:p>
      <w:pPr>
        <w:spacing w:before="0" w:after="60"/>
      </w:pPr>
      <w:r>
        <w:rPr>
          <w:b/>
          <w:color w:val="2F48A7"/>
          <w:sz w:val="28"/>
        </w:rPr>
        <w:t>Séance 1. Trois rois sur la frise</w:t>
      </w:r>
    </w:p>
    <w:p>
      <w:pPr>
        <w:spacing w:after="60"/>
      </w:pPr>
      <w:r>
        <w:rPr>
          <w:color w:val="525252"/>
          <w:sz w:val="18"/>
        </w:rPr>
        <w:t>45 minutes</w:t>
      </w:r>
    </w:p>
    <w:p>
      <w:pPr>
        <w:spacing w:after="60"/>
      </w:pPr>
      <w:r>
        <w:rPr>
          <w:b/>
          <w:sz w:val="20"/>
        </w:rPr>
        <w:t xml:space="preserve">Objectif. </w:t>
      </w:r>
      <w:r>
        <w:rPr>
          <w:color w:val="11131D"/>
          <w:sz w:val="20"/>
        </w:rPr>
        <w:t>Situer les règnes de François Ier, Henri IV et Louis XIV et entrer dans la question de la séquence.</w:t>
      </w:r>
    </w:p>
    <w:p>
      <w:pPr>
        <w:spacing w:after="60"/>
      </w:pPr>
      <w:r>
        <w:rPr>
          <w:b/>
          <w:sz w:val="18"/>
        </w:rPr>
        <w:t xml:space="preserve">Attendu du programme. </w:t>
      </w:r>
      <w:r>
        <w:rPr>
          <w:color w:val="525252"/>
          <w:sz w:val="18"/>
        </w:rPr>
        <w:t>Situer sur une frise chronologique les règnes de François Ier, Henri IV et Louis XIV.</w:t>
      </w:r>
    </w:p>
    <w:p>
      <w:pPr>
        <w:spacing w:before="120" w:after="60"/>
      </w:pPr>
      <w:r>
        <w:rPr>
          <w:b/>
          <w:color w:val="2F48A7"/>
          <w:sz w:val="20"/>
        </w:rPr>
        <w:t>Supports</w:t>
      </w:r>
    </w:p>
    <w:p>
      <w:pPr>
        <w:pStyle w:val="ListBullet"/>
        <w:spacing w:after="20"/>
      </w:pPr>
      <w:r>
        <w:rPr>
          <w:sz w:val="20"/>
        </w:rPr>
        <w:t>La frise de la classe, où le Moyen Âge (476-1492) est déjà placé</w:t>
      </w:r>
    </w:p>
    <w:p>
      <w:pPr>
        <w:pStyle w:val="ListBullet"/>
        <w:spacing w:after="20"/>
      </w:pPr>
      <w:r>
        <w:rPr>
          <w:sz w:val="20"/>
        </w:rPr>
        <w:t>Trois portraits sans légende. François Ier par Jean Clouet (vers 1530), Henri IV par Frans Pourbus le Jeune (vers 1610), Louis XIV par Hyacinthe Rigaud (1701), tous trois au Louvre</w:t>
      </w:r>
    </w:p>
    <w:p>
      <w:pPr>
        <w:pStyle w:val="ListBullet"/>
        <w:spacing w:after="20"/>
      </w:pPr>
      <w:r>
        <w:rPr>
          <w:sz w:val="20"/>
        </w:rPr>
        <w:t>Des étiquettes portant les noms et les dates de règne</w:t>
      </w:r>
    </w:p>
    <w:p>
      <w:pPr>
        <w:spacing w:before="120" w:after="60"/>
      </w:pPr>
      <w:r>
        <w:rPr>
          <w:b/>
          <w:color w:val="2F48A7"/>
          <w:sz w:val="20"/>
        </w:rPr>
        <w:t>Déroulement</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814"/>
        <w:gridCol w:w="907"/>
        <w:gridCol w:w="7371"/>
      </w:tblGrid>
      <w:tr>
        <w:tc>
          <w:tcPr>
            <w:tcW w:type="dxa" w:w="1814"/>
            <w:shd w:val="clear" w:color="auto" w:fill="F5F5F4"/>
          </w:tcPr>
          <w:p>
            <w:r>
              <w:rPr>
                <w:b/>
                <w:color w:val="11131D"/>
                <w:sz w:val="20"/>
              </w:rPr>
              <w:t>Phase</w:t>
            </w:r>
          </w:p>
        </w:tc>
        <w:tc>
          <w:tcPr>
            <w:tcW w:type="dxa" w:w="907"/>
            <w:shd w:val="clear" w:color="auto" w:fill="F5F5F4"/>
          </w:tcPr>
          <w:p>
            <w:r>
              <w:rPr>
                <w:b/>
                <w:color w:val="11131D"/>
                <w:sz w:val="20"/>
              </w:rPr>
              <w:t>Durée</w:t>
            </w:r>
          </w:p>
        </w:tc>
        <w:tc>
          <w:tcPr>
            <w:tcW w:type="dxa" w:w="7370"/>
            <w:shd w:val="clear" w:color="auto" w:fill="F5F5F4"/>
          </w:tcPr>
          <w:p>
            <w:r>
              <w:rPr>
                <w:b/>
                <w:color w:val="11131D"/>
                <w:sz w:val="20"/>
              </w:rPr>
              <w:t>Déroulement</w:t>
            </w:r>
          </w:p>
        </w:tc>
      </w:tr>
      <w:tr>
        <w:tc>
          <w:tcPr>
            <w:tcW w:type="dxa" w:w="1814"/>
          </w:tcPr>
          <w:p>
            <w:r>
              <w:rPr>
                <w:b/>
                <w:color w:val="11131D"/>
                <w:sz w:val="20"/>
              </w:rPr>
              <w:t>Rappel</w:t>
            </w:r>
          </w:p>
        </w:tc>
        <w:tc>
          <w:tcPr>
            <w:tcW w:type="dxa" w:w="907"/>
          </w:tcPr>
          <w:p>
            <w:r>
              <w:rPr>
                <w:b w:val="0"/>
                <w:color w:val="11131D"/>
                <w:sz w:val="20"/>
              </w:rPr>
              <w:t>10 min</w:t>
            </w:r>
          </w:p>
        </w:tc>
        <w:tc>
          <w:tcPr>
            <w:tcW w:type="dxa" w:w="7370"/>
          </w:tcPr>
          <w:p>
            <w:r>
              <w:rPr>
                <w:b w:val="0"/>
                <w:color w:val="11131D"/>
                <w:sz w:val="18"/>
              </w:rPr>
              <w:t>Sur la frise, on retrouve la fin du Moyen Âge, que le programme fixe en 1492. Les élèves repèrent les deux siècles qui suivent, le XVIe (1501-1600) et le XVIIe (1601-1700).</w:t>
            </w:r>
          </w:p>
        </w:tc>
      </w:tr>
      <w:tr>
        <w:tc>
          <w:tcPr>
            <w:tcW w:type="dxa" w:w="1814"/>
          </w:tcPr>
          <w:p>
            <w:r>
              <w:rPr>
                <w:b/>
                <w:color w:val="11131D"/>
                <w:sz w:val="20"/>
              </w:rPr>
              <w:t>Découverte</w:t>
            </w:r>
          </w:p>
        </w:tc>
        <w:tc>
          <w:tcPr>
            <w:tcW w:type="dxa" w:w="907"/>
          </w:tcPr>
          <w:p>
            <w:r>
              <w:rPr>
                <w:b w:val="0"/>
                <w:color w:val="11131D"/>
                <w:sz w:val="20"/>
              </w:rPr>
              <w:t>10 min</w:t>
            </w:r>
          </w:p>
        </w:tc>
        <w:tc>
          <w:tcPr>
            <w:tcW w:type="dxa" w:w="7370"/>
          </w:tcPr>
          <w:p>
            <w:r>
              <w:rPr>
                <w:b w:val="0"/>
                <w:color w:val="11131D"/>
                <w:sz w:val="18"/>
              </w:rPr>
              <w:t>Les trois portraits sont affichés sans légende. Qui sont ces hommes, comment le sait-on ? Les élèves relèvent les indices. On voit une couronne, des fleurs de lys, des vêtements somptueux, une armure. Ce sont trois rois de France.</w:t>
            </w:r>
          </w:p>
        </w:tc>
      </w:tr>
      <w:tr>
        <w:tc>
          <w:tcPr>
            <w:tcW w:type="dxa" w:w="1814"/>
          </w:tcPr>
          <w:p>
            <w:r>
              <w:rPr>
                <w:b/>
                <w:color w:val="11131D"/>
                <w:sz w:val="20"/>
              </w:rPr>
              <w:t>Recherche</w:t>
            </w:r>
          </w:p>
        </w:tc>
        <w:tc>
          <w:tcPr>
            <w:tcW w:type="dxa" w:w="907"/>
          </w:tcPr>
          <w:p>
            <w:r>
              <w:rPr>
                <w:b w:val="0"/>
                <w:color w:val="11131D"/>
                <w:sz w:val="20"/>
              </w:rPr>
              <w:t>15 min</w:t>
            </w:r>
          </w:p>
        </w:tc>
        <w:tc>
          <w:tcPr>
            <w:tcW w:type="dxa" w:w="7370"/>
          </w:tcPr>
          <w:p>
            <w:r>
              <w:rPr>
                <w:b w:val="0"/>
                <w:color w:val="11131D"/>
                <w:sz w:val="18"/>
              </w:rPr>
              <w:t>Par deux, les élèves placent les trois règnes sur une frise graduée par siècles, puis calculent leur durée. François Ier règne 32 ans, Henri IV près de 21 ans, Louis XIV 72 ans, le plus long règne de l’histoire de France.</w:t>
            </w:r>
          </w:p>
        </w:tc>
      </w:tr>
      <w:tr>
        <w:tc>
          <w:tcPr>
            <w:tcW w:type="dxa" w:w="1814"/>
          </w:tcPr>
          <w:p>
            <w:r>
              <w:rPr>
                <w:b/>
                <w:color w:val="11131D"/>
                <w:sz w:val="20"/>
              </w:rPr>
              <w:t>Problématisation</w:t>
            </w:r>
          </w:p>
        </w:tc>
        <w:tc>
          <w:tcPr>
            <w:tcW w:type="dxa" w:w="907"/>
          </w:tcPr>
          <w:p>
            <w:r>
              <w:rPr>
                <w:b w:val="0"/>
                <w:color w:val="11131D"/>
                <w:sz w:val="20"/>
              </w:rPr>
              <w:t>10 min</w:t>
            </w:r>
          </w:p>
        </w:tc>
        <w:tc>
          <w:tcPr>
            <w:tcW w:type="dxa" w:w="7370"/>
          </w:tcPr>
          <w:p>
            <w:r>
              <w:rPr>
                <w:b w:val="0"/>
                <w:color w:val="11131D"/>
                <w:sz w:val="18"/>
              </w:rPr>
              <w:t>On lit la question du programme. Le mot « incarner » est expliqué (montrer en sa personne, donner un corps à une idée). Les élèves notent une première réponse, qu’on relira à la dernière séance.</w:t>
            </w:r>
          </w:p>
        </w:tc>
      </w:tr>
    </w:tbl>
    <w:p>
      <w:pPr>
        <w:spacing w:before="160" w:after="60"/>
      </w:pPr>
      <w:r>
        <w:rPr>
          <w:b/>
          <w:color w:val="2F48A7"/>
          <w:sz w:val="20"/>
        </w:rPr>
        <w:t>Trace écrite</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c>
          <w:tcPr>
            <w:tcW w:type="dxa" w:w="10091"/>
            <w:shd w:val="clear" w:color="auto" w:fill="FBEFF3"/>
          </w:tcPr>
          <w:p>
            <w:r>
              <w:rPr>
                <w:b w:val="0"/>
                <w:color w:val="11131D"/>
                <w:sz w:val="22"/>
              </w:rPr>
              <w:t>Aux XVIe et XVIIe siècles, la France est un royaume gouverné par un roi. Trois rois ont marqué cette période, François Ier (1515-1547), Henri IV (1589-1610) et Louis XIV (1643-1715). Nous allons chercher comment chacun montre son pouvoir.</w:t>
            </w:r>
          </w:p>
        </w:tc>
      </w:tr>
    </w:tbl>
    <w:p>
      <w:r>
        <w:br w:type="page"/>
      </w:r>
    </w:p>
    <w:p>
      <w:pPr>
        <w:spacing w:before="0" w:after="60"/>
      </w:pPr>
      <w:r>
        <w:rPr>
          <w:b/>
          <w:color w:val="2F48A7"/>
          <w:sz w:val="28"/>
        </w:rPr>
        <w:t>Séance 2. François Ier, un roi mécène</w:t>
      </w:r>
    </w:p>
    <w:p>
      <w:pPr>
        <w:spacing w:after="60"/>
      </w:pPr>
      <w:r>
        <w:rPr>
          <w:color w:val="525252"/>
          <w:sz w:val="18"/>
        </w:rPr>
        <w:t>45 minutes</w:t>
      </w:r>
    </w:p>
    <w:p>
      <w:pPr>
        <w:spacing w:after="60"/>
      </w:pPr>
      <w:r>
        <w:rPr>
          <w:b/>
          <w:sz w:val="20"/>
        </w:rPr>
        <w:t xml:space="preserve">Objectif. </w:t>
      </w:r>
      <w:r>
        <w:rPr>
          <w:color w:val="11131D"/>
          <w:sz w:val="20"/>
        </w:rPr>
        <w:t>Expliquer, avec l’exemple de Léonard de Vinci, comment un roi aide la Renaissance à se diffuser en France.</w:t>
      </w:r>
    </w:p>
    <w:p>
      <w:pPr>
        <w:spacing w:after="60"/>
      </w:pPr>
      <w:r>
        <w:rPr>
          <w:b/>
          <w:sz w:val="18"/>
        </w:rPr>
        <w:t xml:space="preserve">Attendu du programme. </w:t>
      </w:r>
      <w:r>
        <w:rPr>
          <w:color w:val="525252"/>
          <w:sz w:val="18"/>
        </w:rPr>
        <w:t>Expliquer avec l’exemple de François Ier et de Léonard de Vinci le rôle d’un roi dans la diffusion de la Renaissance.</w:t>
      </w:r>
    </w:p>
    <w:p>
      <w:pPr>
        <w:spacing w:before="120" w:after="60"/>
      </w:pPr>
      <w:r>
        <w:rPr>
          <w:b/>
          <w:color w:val="2F48A7"/>
          <w:sz w:val="20"/>
        </w:rPr>
        <w:t>Supports</w:t>
      </w:r>
    </w:p>
    <w:p>
      <w:pPr>
        <w:pStyle w:val="ListBullet"/>
        <w:spacing w:after="20"/>
      </w:pPr>
      <w:r>
        <w:rPr>
          <w:sz w:val="20"/>
        </w:rPr>
        <w:t>Une carte de l’Italie et de la vallée de la Loire, avec Milan, Florence, Amboise et Chambord</w:t>
      </w:r>
    </w:p>
    <w:p>
      <w:pPr>
        <w:pStyle w:val="ListBullet"/>
        <w:spacing w:after="20"/>
      </w:pPr>
      <w:r>
        <w:rPr>
          <w:sz w:val="20"/>
        </w:rPr>
        <w:t>La Joconde de Léonard de Vinci, aujourd’hui au Louvre</w:t>
      </w:r>
    </w:p>
    <w:p>
      <w:pPr>
        <w:pStyle w:val="ListBullet"/>
        <w:spacing w:after="20"/>
      </w:pPr>
      <w:r>
        <w:rPr>
          <w:sz w:val="20"/>
        </w:rPr>
        <w:t>Une photographie du château de Chambord, commencé en 1519</w:t>
      </w:r>
    </w:p>
    <w:p>
      <w:pPr>
        <w:pStyle w:val="ListBullet"/>
        <w:spacing w:after="20"/>
      </w:pPr>
      <w:r>
        <w:rPr>
          <w:sz w:val="20"/>
        </w:rPr>
        <w:t>Un court récit du maître sur l’arrivée de Léonard en France</w:t>
      </w:r>
    </w:p>
    <w:p>
      <w:pPr>
        <w:spacing w:before="120" w:after="60"/>
      </w:pPr>
      <w:r>
        <w:rPr>
          <w:b/>
          <w:color w:val="2F48A7"/>
          <w:sz w:val="20"/>
        </w:rPr>
        <w:t>Déroulement</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814"/>
        <w:gridCol w:w="907"/>
        <w:gridCol w:w="7371"/>
      </w:tblGrid>
      <w:tr>
        <w:tc>
          <w:tcPr>
            <w:tcW w:type="dxa" w:w="1814"/>
            <w:shd w:val="clear" w:color="auto" w:fill="F5F5F4"/>
          </w:tcPr>
          <w:p>
            <w:r>
              <w:rPr>
                <w:b/>
                <w:color w:val="11131D"/>
                <w:sz w:val="20"/>
              </w:rPr>
              <w:t>Phase</w:t>
            </w:r>
          </w:p>
        </w:tc>
        <w:tc>
          <w:tcPr>
            <w:tcW w:type="dxa" w:w="907"/>
            <w:shd w:val="clear" w:color="auto" w:fill="F5F5F4"/>
          </w:tcPr>
          <w:p>
            <w:r>
              <w:rPr>
                <w:b/>
                <w:color w:val="11131D"/>
                <w:sz w:val="20"/>
              </w:rPr>
              <w:t>Durée</w:t>
            </w:r>
          </w:p>
        </w:tc>
        <w:tc>
          <w:tcPr>
            <w:tcW w:type="dxa" w:w="7370"/>
            <w:shd w:val="clear" w:color="auto" w:fill="F5F5F4"/>
          </w:tcPr>
          <w:p>
            <w:r>
              <w:rPr>
                <w:b/>
                <w:color w:val="11131D"/>
                <w:sz w:val="20"/>
              </w:rPr>
              <w:t>Déroulement</w:t>
            </w:r>
          </w:p>
        </w:tc>
      </w:tr>
      <w:tr>
        <w:tc>
          <w:tcPr>
            <w:tcW w:type="dxa" w:w="1814"/>
          </w:tcPr>
          <w:p>
            <w:r>
              <w:rPr>
                <w:b/>
                <w:color w:val="11131D"/>
                <w:sz w:val="20"/>
              </w:rPr>
              <w:t>Récit</w:t>
            </w:r>
          </w:p>
        </w:tc>
        <w:tc>
          <w:tcPr>
            <w:tcW w:type="dxa" w:w="907"/>
          </w:tcPr>
          <w:p>
            <w:r>
              <w:rPr>
                <w:b w:val="0"/>
                <w:color w:val="11131D"/>
                <w:sz w:val="20"/>
              </w:rPr>
              <w:t>10 min</w:t>
            </w:r>
          </w:p>
        </w:tc>
        <w:tc>
          <w:tcPr>
            <w:tcW w:type="dxa" w:w="7370"/>
          </w:tcPr>
          <w:p>
            <w:r>
              <w:rPr>
                <w:b w:val="0"/>
                <w:color w:val="11131D"/>
                <w:sz w:val="18"/>
              </w:rPr>
              <w:t>François Ier devient roi en 1515, à vingt ans. En Italie, il découvre une manière nouvelle de peindre, de bâtir et de penser, que l’on appellera la Renaissance. Il invite l’un des plus célèbres artistes italiens, Léonard de Vinci, qui s’installe au Clos Lucé, tout près du château royal d’Amboise, avec plusieurs de ses tableaux.</w:t>
            </w:r>
          </w:p>
        </w:tc>
      </w:tr>
      <w:tr>
        <w:tc>
          <w:tcPr>
            <w:tcW w:type="dxa" w:w="1814"/>
          </w:tcPr>
          <w:p>
            <w:r>
              <w:rPr>
                <w:b/>
                <w:color w:val="11131D"/>
                <w:sz w:val="20"/>
              </w:rPr>
              <w:t>Recherche</w:t>
            </w:r>
          </w:p>
        </w:tc>
        <w:tc>
          <w:tcPr>
            <w:tcW w:type="dxa" w:w="907"/>
          </w:tcPr>
          <w:p>
            <w:r>
              <w:rPr>
                <w:b w:val="0"/>
                <w:color w:val="11131D"/>
                <w:sz w:val="20"/>
              </w:rPr>
              <w:t>15 min</w:t>
            </w:r>
          </w:p>
        </w:tc>
        <w:tc>
          <w:tcPr>
            <w:tcW w:type="dxa" w:w="7370"/>
          </w:tcPr>
          <w:p>
            <w:r>
              <w:rPr>
                <w:b w:val="0"/>
                <w:color w:val="11131D"/>
                <w:sz w:val="18"/>
              </w:rPr>
              <w:t>Chaque groupe étudie un document. Le premier observe La Joconde. Le deuxième découvre le Clos Lucé, la maison où le roi loge Léonard. Le troisième étudie Chambord, le grand chantier que le roi lance en 1519, peut-être inspiré par les dessins de Léonard. Deux questions pour tous. Que fait le roi pour les artistes ? Que gagne le roi ?</w:t>
            </w:r>
          </w:p>
        </w:tc>
      </w:tr>
      <w:tr>
        <w:tc>
          <w:tcPr>
            <w:tcW w:type="dxa" w:w="1814"/>
          </w:tcPr>
          <w:p>
            <w:r>
              <w:rPr>
                <w:b/>
                <w:color w:val="11131D"/>
                <w:sz w:val="20"/>
              </w:rPr>
              <w:t>Mise en commun</w:t>
            </w:r>
          </w:p>
        </w:tc>
        <w:tc>
          <w:tcPr>
            <w:tcW w:type="dxa" w:w="907"/>
          </w:tcPr>
          <w:p>
            <w:r>
              <w:rPr>
                <w:b w:val="0"/>
                <w:color w:val="11131D"/>
                <w:sz w:val="20"/>
              </w:rPr>
              <w:t>15 min</w:t>
            </w:r>
          </w:p>
        </w:tc>
        <w:tc>
          <w:tcPr>
            <w:tcW w:type="dxa" w:w="7370"/>
          </w:tcPr>
          <w:p>
            <w:r>
              <w:rPr>
                <w:b w:val="0"/>
                <w:color w:val="11131D"/>
                <w:sz w:val="18"/>
              </w:rPr>
              <w:t>Le roi loge l’artiste et le paie. Il acquiert plusieurs de ses tableaux, dont La Joconde. En échange, sa cour devient l’une des plus brillantes d’Europe. On définit le mot mécène. C’est une personne riche et puissante qui protège et fait travailler des artistes ou des savants.</w:t>
            </w:r>
          </w:p>
        </w:tc>
      </w:tr>
      <w:tr>
        <w:tc>
          <w:tcPr>
            <w:tcW w:type="dxa" w:w="1814"/>
          </w:tcPr>
          <w:p>
            <w:r>
              <w:rPr>
                <w:b/>
                <w:color w:val="11131D"/>
                <w:sz w:val="20"/>
              </w:rPr>
              <w:t>Frise</w:t>
            </w:r>
          </w:p>
        </w:tc>
        <w:tc>
          <w:tcPr>
            <w:tcW w:type="dxa" w:w="907"/>
          </w:tcPr>
          <w:p>
            <w:r>
              <w:rPr>
                <w:b w:val="0"/>
                <w:color w:val="11131D"/>
                <w:sz w:val="20"/>
              </w:rPr>
              <w:t>5 min</w:t>
            </w:r>
          </w:p>
        </w:tc>
        <w:tc>
          <w:tcPr>
            <w:tcW w:type="dxa" w:w="7370"/>
          </w:tcPr>
          <w:p>
            <w:r>
              <w:rPr>
                <w:b w:val="0"/>
                <w:color w:val="11131D"/>
                <w:sz w:val="18"/>
              </w:rPr>
              <w:t>On place le repère 1515 et la mort de Léonard au Clos Lucé, en 1519.</w:t>
            </w:r>
          </w:p>
        </w:tc>
      </w:tr>
    </w:tbl>
    <w:p>
      <w:pPr>
        <w:spacing w:before="160" w:after="60"/>
      </w:pPr>
      <w:r>
        <w:rPr>
          <w:b/>
          <w:color w:val="2F48A7"/>
          <w:sz w:val="20"/>
        </w:rPr>
        <w:t>Trace écrite</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c>
          <w:tcPr>
            <w:tcW w:type="dxa" w:w="10091"/>
            <w:shd w:val="clear" w:color="auto" w:fill="FBEFF3"/>
          </w:tcPr>
          <w:p>
            <w:r>
              <w:rPr>
                <w:b w:val="0"/>
                <w:color w:val="11131D"/>
                <w:sz w:val="22"/>
              </w:rPr>
              <w:t>En 1515, François Ier devient roi. Il fait venir d’Italie le peintre et savant Léonard de Vinci, qui vivra en France jusqu’à sa mort, en 1519. François Ier est un mécène. Il protège et paie des artistes. Grâce à lui, la Renaissance se diffuse en France. La Renaissance est une nouvelle façon de peindre, de construire et de penser, venue d’Italie.</w:t>
            </w:r>
          </w:p>
        </w:tc>
      </w:tr>
    </w:tbl>
    <w:p>
      <w:r>
        <w:br w:type="page"/>
      </w:r>
    </w:p>
    <w:p>
      <w:pPr>
        <w:spacing w:before="0" w:after="60"/>
      </w:pPr>
      <w:r>
        <w:rPr>
          <w:b/>
          <w:color w:val="2F48A7"/>
          <w:sz w:val="28"/>
        </w:rPr>
        <w:t>Séance 3. Un royaume déchiré, les guerres de religion</w:t>
      </w:r>
    </w:p>
    <w:p>
      <w:pPr>
        <w:spacing w:after="60"/>
      </w:pPr>
      <w:r>
        <w:rPr>
          <w:color w:val="525252"/>
          <w:sz w:val="18"/>
        </w:rPr>
        <w:t>45 minutes</w:t>
      </w:r>
    </w:p>
    <w:p>
      <w:pPr>
        <w:spacing w:after="60"/>
      </w:pPr>
      <w:r>
        <w:rPr>
          <w:b/>
          <w:sz w:val="20"/>
        </w:rPr>
        <w:t xml:space="preserve">Objectif. </w:t>
      </w:r>
      <w:r>
        <w:rPr>
          <w:color w:val="11131D"/>
          <w:sz w:val="20"/>
        </w:rPr>
        <w:t>Comprendre pourquoi catholiques et protestants s’affrontent dans la seconde moitié du XVIe siècle.</w:t>
      </w:r>
    </w:p>
    <w:p>
      <w:pPr>
        <w:spacing w:after="60"/>
      </w:pPr>
      <w:r>
        <w:rPr>
          <w:b/>
          <w:sz w:val="18"/>
        </w:rPr>
        <w:t xml:space="preserve">Attendu du programme. </w:t>
      </w:r>
      <w:r>
        <w:rPr>
          <w:color w:val="525252"/>
          <w:sz w:val="18"/>
        </w:rPr>
        <w:t>Expliquer comment Henri IV pacifie le royaume de France dans le contexte des guerres de religion.</w:t>
      </w:r>
    </w:p>
    <w:p>
      <w:pPr>
        <w:spacing w:before="120" w:after="60"/>
      </w:pPr>
      <w:r>
        <w:rPr>
          <w:b/>
          <w:color w:val="2F48A7"/>
          <w:sz w:val="20"/>
        </w:rPr>
        <w:t>Supports</w:t>
      </w:r>
    </w:p>
    <w:p>
      <w:pPr>
        <w:pStyle w:val="ListBullet"/>
        <w:spacing w:after="20"/>
      </w:pPr>
      <w:r>
        <w:rPr>
          <w:sz w:val="20"/>
        </w:rPr>
        <w:t>Un court texte définissant catholiques et protestants, tous chrétiens mais divisés sur la façon de croire</w:t>
      </w:r>
    </w:p>
    <w:p>
      <w:pPr>
        <w:pStyle w:val="ListBullet"/>
        <w:spacing w:after="20"/>
      </w:pPr>
      <w:r>
        <w:rPr>
          <w:sz w:val="20"/>
        </w:rPr>
        <w:t>Une frise des guerres de religion, de 1562 à 1598</w:t>
      </w:r>
    </w:p>
    <w:p>
      <w:pPr>
        <w:pStyle w:val="ListBullet"/>
        <w:spacing w:after="20"/>
      </w:pPr>
      <w:r>
        <w:rPr>
          <w:sz w:val="20"/>
        </w:rPr>
        <w:t>Le massacre de la Saint-Barthélemy, peint par François Dubois (musée cantonal des Beaux-Arts de Lausanne), à montrer avec précaution</w:t>
      </w:r>
    </w:p>
    <w:p>
      <w:pPr>
        <w:spacing w:before="120" w:after="60"/>
      </w:pPr>
      <w:r>
        <w:rPr>
          <w:b/>
          <w:color w:val="2F48A7"/>
          <w:sz w:val="20"/>
        </w:rPr>
        <w:t>Déroulement</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814"/>
        <w:gridCol w:w="907"/>
        <w:gridCol w:w="7371"/>
      </w:tblGrid>
      <w:tr>
        <w:tc>
          <w:tcPr>
            <w:tcW w:type="dxa" w:w="1814"/>
            <w:shd w:val="clear" w:color="auto" w:fill="F5F5F4"/>
          </w:tcPr>
          <w:p>
            <w:r>
              <w:rPr>
                <w:b/>
                <w:color w:val="11131D"/>
                <w:sz w:val="20"/>
              </w:rPr>
              <w:t>Phase</w:t>
            </w:r>
          </w:p>
        </w:tc>
        <w:tc>
          <w:tcPr>
            <w:tcW w:type="dxa" w:w="907"/>
            <w:shd w:val="clear" w:color="auto" w:fill="F5F5F4"/>
          </w:tcPr>
          <w:p>
            <w:r>
              <w:rPr>
                <w:b/>
                <w:color w:val="11131D"/>
                <w:sz w:val="20"/>
              </w:rPr>
              <w:t>Durée</w:t>
            </w:r>
          </w:p>
        </w:tc>
        <w:tc>
          <w:tcPr>
            <w:tcW w:type="dxa" w:w="7370"/>
            <w:shd w:val="clear" w:color="auto" w:fill="F5F5F4"/>
          </w:tcPr>
          <w:p>
            <w:r>
              <w:rPr>
                <w:b/>
                <w:color w:val="11131D"/>
                <w:sz w:val="20"/>
              </w:rPr>
              <w:t>Déroulement</w:t>
            </w:r>
          </w:p>
        </w:tc>
      </w:tr>
      <w:tr>
        <w:tc>
          <w:tcPr>
            <w:tcW w:type="dxa" w:w="1814"/>
          </w:tcPr>
          <w:p>
            <w:r>
              <w:rPr>
                <w:b/>
                <w:color w:val="11131D"/>
                <w:sz w:val="20"/>
              </w:rPr>
              <w:t>Mise en route</w:t>
            </w:r>
          </w:p>
        </w:tc>
        <w:tc>
          <w:tcPr>
            <w:tcW w:type="dxa" w:w="907"/>
          </w:tcPr>
          <w:p>
            <w:r>
              <w:rPr>
                <w:b w:val="0"/>
                <w:color w:val="11131D"/>
                <w:sz w:val="20"/>
              </w:rPr>
              <w:t>5 min</w:t>
            </w:r>
          </w:p>
        </w:tc>
        <w:tc>
          <w:tcPr>
            <w:tcW w:type="dxa" w:w="7370"/>
          </w:tcPr>
          <w:p>
            <w:r>
              <w:rPr>
                <w:b w:val="0"/>
                <w:color w:val="11131D"/>
                <w:sz w:val="18"/>
              </w:rPr>
              <w:t>Une question pour lancer la séance. Peut-on, au XVIe siècle, avoir une religion différente de celle du roi ?</w:t>
            </w:r>
          </w:p>
        </w:tc>
      </w:tr>
      <w:tr>
        <w:tc>
          <w:tcPr>
            <w:tcW w:type="dxa" w:w="1814"/>
          </w:tcPr>
          <w:p>
            <w:r>
              <w:rPr>
                <w:b/>
                <w:color w:val="11131D"/>
                <w:sz w:val="20"/>
              </w:rPr>
              <w:t>Récit</w:t>
            </w:r>
          </w:p>
        </w:tc>
        <w:tc>
          <w:tcPr>
            <w:tcW w:type="dxa" w:w="907"/>
          </w:tcPr>
          <w:p>
            <w:r>
              <w:rPr>
                <w:b w:val="0"/>
                <w:color w:val="11131D"/>
                <w:sz w:val="20"/>
              </w:rPr>
              <w:t>15 min</w:t>
            </w:r>
          </w:p>
        </w:tc>
        <w:tc>
          <w:tcPr>
            <w:tcW w:type="dxa" w:w="7370"/>
          </w:tcPr>
          <w:p>
            <w:r>
              <w:rPr>
                <w:b w:val="0"/>
                <w:color w:val="11131D"/>
                <w:sz w:val="18"/>
              </w:rPr>
              <w:t>Au XVIe siècle, des chrétiens critiquent l’Église catholique et créent de nouvelles Églises, ce sont les protestants. Le roi et la majorité des Français restent catholiques. À partir de 1562, les deux camps s’affrontent dans une série de guerres, les guerres de religion.</w:t>
            </w:r>
          </w:p>
        </w:tc>
      </w:tr>
      <w:tr>
        <w:tc>
          <w:tcPr>
            <w:tcW w:type="dxa" w:w="1814"/>
          </w:tcPr>
          <w:p>
            <w:r>
              <w:rPr>
                <w:b/>
                <w:color w:val="11131D"/>
                <w:sz w:val="20"/>
              </w:rPr>
              <w:t>Étude de document</w:t>
            </w:r>
          </w:p>
        </w:tc>
        <w:tc>
          <w:tcPr>
            <w:tcW w:type="dxa" w:w="907"/>
          </w:tcPr>
          <w:p>
            <w:r>
              <w:rPr>
                <w:b w:val="0"/>
                <w:color w:val="11131D"/>
                <w:sz w:val="20"/>
              </w:rPr>
              <w:t>15 min</w:t>
            </w:r>
          </w:p>
        </w:tc>
        <w:tc>
          <w:tcPr>
            <w:tcW w:type="dxa" w:w="7370"/>
          </w:tcPr>
          <w:p>
            <w:r>
              <w:rPr>
                <w:b w:val="0"/>
                <w:color w:val="11131D"/>
                <w:sz w:val="18"/>
              </w:rPr>
              <w:t>On observe la peinture de la Saint-Barthélemy. Le 24 août 1572, à Paris, des milliers de protestants sont tués, puis les massacres gagnent d’autres villes. Que voit-on, qui sont les victimes, que ressent-on ? Le maître insiste sur la peur et la violence plus que sur les détails.</w:t>
            </w:r>
          </w:p>
        </w:tc>
      </w:tr>
      <w:tr>
        <w:tc>
          <w:tcPr>
            <w:tcW w:type="dxa" w:w="1814"/>
          </w:tcPr>
          <w:p>
            <w:r>
              <w:rPr>
                <w:b/>
                <w:color w:val="11131D"/>
                <w:sz w:val="20"/>
              </w:rPr>
              <w:t>Institutionnalisation</w:t>
            </w:r>
          </w:p>
        </w:tc>
        <w:tc>
          <w:tcPr>
            <w:tcW w:type="dxa" w:w="907"/>
          </w:tcPr>
          <w:p>
            <w:r>
              <w:rPr>
                <w:b w:val="0"/>
                <w:color w:val="11131D"/>
                <w:sz w:val="20"/>
              </w:rPr>
              <w:t>10 min</w:t>
            </w:r>
          </w:p>
        </w:tc>
        <w:tc>
          <w:tcPr>
            <w:tcW w:type="dxa" w:w="7370"/>
          </w:tcPr>
          <w:p>
            <w:r>
              <w:rPr>
                <w:b w:val="0"/>
                <w:color w:val="11131D"/>
                <w:sz w:val="18"/>
              </w:rPr>
              <w:t>On écrit au tableau les trois mots à retenir, catholique, protestant et guerres de religion. Le royaume est divisé. Une question reste ouverte pour la séance suivante. Qui pourra ramener la paix ?</w:t>
            </w:r>
          </w:p>
        </w:tc>
      </w:tr>
    </w:tbl>
    <w:p>
      <w:pPr>
        <w:spacing w:before="160" w:after="60"/>
      </w:pPr>
      <w:r>
        <w:rPr>
          <w:b/>
          <w:color w:val="2F48A7"/>
          <w:sz w:val="20"/>
        </w:rPr>
        <w:t>Trace écrite</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c>
          <w:tcPr>
            <w:tcW w:type="dxa" w:w="10091"/>
            <w:shd w:val="clear" w:color="auto" w:fill="FBEFF3"/>
          </w:tcPr>
          <w:p>
            <w:r>
              <w:rPr>
                <w:b w:val="0"/>
                <w:color w:val="11131D"/>
                <w:sz w:val="22"/>
              </w:rPr>
              <w:t>Au XVIe siècle, une partie des chrétiens de France devient protestante. La plupart restent catholiques. À partir de 1562, catholiques et protestants s’affrontent dans les guerres de religion. En 1572, lors du massacre de la Saint-Barthélemy, des milliers de protestants sont tués. Le royaume est déchiré.</w:t>
            </w:r>
          </w:p>
        </w:tc>
      </w:tr>
    </w:tbl>
    <w:p>
      <w:r>
        <w:br w:type="page"/>
      </w:r>
    </w:p>
    <w:p>
      <w:pPr>
        <w:spacing w:before="0" w:after="60"/>
      </w:pPr>
      <w:r>
        <w:rPr>
          <w:b/>
          <w:color w:val="2F48A7"/>
          <w:sz w:val="28"/>
        </w:rPr>
        <w:t>Séance 4. Henri IV et l’édit de Nantes</w:t>
      </w:r>
    </w:p>
    <w:p>
      <w:pPr>
        <w:spacing w:after="60"/>
      </w:pPr>
      <w:r>
        <w:rPr>
          <w:color w:val="525252"/>
          <w:sz w:val="18"/>
        </w:rPr>
        <w:t>45 minutes</w:t>
      </w:r>
    </w:p>
    <w:p>
      <w:pPr>
        <w:spacing w:after="60"/>
      </w:pPr>
      <w:r>
        <w:rPr>
          <w:b/>
          <w:sz w:val="20"/>
        </w:rPr>
        <w:t xml:space="preserve">Objectif. </w:t>
      </w:r>
      <w:r>
        <w:rPr>
          <w:color w:val="11131D"/>
          <w:sz w:val="20"/>
        </w:rPr>
        <w:t>Expliquer comment Henri IV ramène la paix dans le royaume.</w:t>
      </w:r>
    </w:p>
    <w:p>
      <w:pPr>
        <w:spacing w:after="60"/>
      </w:pPr>
      <w:r>
        <w:rPr>
          <w:b/>
          <w:sz w:val="18"/>
        </w:rPr>
        <w:t xml:space="preserve">Attendu du programme. </w:t>
      </w:r>
      <w:r>
        <w:rPr>
          <w:color w:val="525252"/>
          <w:sz w:val="18"/>
        </w:rPr>
        <w:t>Expliquer comment Henri IV pacifie le royaume de France dans le contexte des guerres de religion.</w:t>
      </w:r>
    </w:p>
    <w:p>
      <w:pPr>
        <w:spacing w:before="120" w:after="60"/>
      </w:pPr>
      <w:r>
        <w:rPr>
          <w:b/>
          <w:color w:val="2F48A7"/>
          <w:sz w:val="20"/>
        </w:rPr>
        <w:t>Supports</w:t>
      </w:r>
    </w:p>
    <w:p>
      <w:pPr>
        <w:pStyle w:val="ListBullet"/>
        <w:spacing w:after="20"/>
      </w:pPr>
      <w:r>
        <w:rPr>
          <w:sz w:val="20"/>
        </w:rPr>
        <w:t>Un récit de la vie d’Henri IV, de Navarre au trône de France</w:t>
      </w:r>
    </w:p>
    <w:p>
      <w:pPr>
        <w:pStyle w:val="ListBullet"/>
        <w:spacing w:after="20"/>
      </w:pPr>
      <w:r>
        <w:rPr>
          <w:sz w:val="20"/>
        </w:rPr>
        <w:t>Un extrait simplifié de l’édit de Nantes (1598), réécrit en quatre phrases pour la classe</w:t>
      </w:r>
    </w:p>
    <w:p>
      <w:pPr>
        <w:spacing w:before="120" w:after="60"/>
      </w:pPr>
      <w:r>
        <w:rPr>
          <w:b/>
          <w:color w:val="2F48A7"/>
          <w:sz w:val="20"/>
        </w:rPr>
        <w:t>Déroulement</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814"/>
        <w:gridCol w:w="907"/>
        <w:gridCol w:w="7371"/>
      </w:tblGrid>
      <w:tr>
        <w:tc>
          <w:tcPr>
            <w:tcW w:type="dxa" w:w="1814"/>
            <w:shd w:val="clear" w:color="auto" w:fill="F5F5F4"/>
          </w:tcPr>
          <w:p>
            <w:r>
              <w:rPr>
                <w:b/>
                <w:color w:val="11131D"/>
                <w:sz w:val="20"/>
              </w:rPr>
              <w:t>Phase</w:t>
            </w:r>
          </w:p>
        </w:tc>
        <w:tc>
          <w:tcPr>
            <w:tcW w:type="dxa" w:w="907"/>
            <w:shd w:val="clear" w:color="auto" w:fill="F5F5F4"/>
          </w:tcPr>
          <w:p>
            <w:r>
              <w:rPr>
                <w:b/>
                <w:color w:val="11131D"/>
                <w:sz w:val="20"/>
              </w:rPr>
              <w:t>Durée</w:t>
            </w:r>
          </w:p>
        </w:tc>
        <w:tc>
          <w:tcPr>
            <w:tcW w:type="dxa" w:w="7370"/>
            <w:shd w:val="clear" w:color="auto" w:fill="F5F5F4"/>
          </w:tcPr>
          <w:p>
            <w:r>
              <w:rPr>
                <w:b/>
                <w:color w:val="11131D"/>
                <w:sz w:val="20"/>
              </w:rPr>
              <w:t>Déroulement</w:t>
            </w:r>
          </w:p>
        </w:tc>
      </w:tr>
      <w:tr>
        <w:tc>
          <w:tcPr>
            <w:tcW w:type="dxa" w:w="1814"/>
          </w:tcPr>
          <w:p>
            <w:r>
              <w:rPr>
                <w:b/>
                <w:color w:val="11131D"/>
                <w:sz w:val="20"/>
              </w:rPr>
              <w:t>Rappel</w:t>
            </w:r>
          </w:p>
        </w:tc>
        <w:tc>
          <w:tcPr>
            <w:tcW w:type="dxa" w:w="907"/>
          </w:tcPr>
          <w:p>
            <w:r>
              <w:rPr>
                <w:b w:val="0"/>
                <w:color w:val="11131D"/>
                <w:sz w:val="20"/>
              </w:rPr>
              <w:t>5 min</w:t>
            </w:r>
          </w:p>
        </w:tc>
        <w:tc>
          <w:tcPr>
            <w:tcW w:type="dxa" w:w="7370"/>
          </w:tcPr>
          <w:p>
            <w:r>
              <w:rPr>
                <w:b w:val="0"/>
                <w:color w:val="11131D"/>
                <w:sz w:val="18"/>
              </w:rPr>
              <w:t>Les élèves rappellent pourquoi le royaume est déchiré, avec les mots de la séance précédente.</w:t>
            </w:r>
          </w:p>
        </w:tc>
      </w:tr>
      <w:tr>
        <w:tc>
          <w:tcPr>
            <w:tcW w:type="dxa" w:w="1814"/>
          </w:tcPr>
          <w:p>
            <w:r>
              <w:rPr>
                <w:b/>
                <w:color w:val="11131D"/>
                <w:sz w:val="20"/>
              </w:rPr>
              <w:t>Récit</w:t>
            </w:r>
          </w:p>
        </w:tc>
        <w:tc>
          <w:tcPr>
            <w:tcW w:type="dxa" w:w="907"/>
          </w:tcPr>
          <w:p>
            <w:r>
              <w:rPr>
                <w:b w:val="0"/>
                <w:color w:val="11131D"/>
                <w:sz w:val="20"/>
              </w:rPr>
              <w:t>10 min</w:t>
            </w:r>
          </w:p>
        </w:tc>
        <w:tc>
          <w:tcPr>
            <w:tcW w:type="dxa" w:w="7370"/>
          </w:tcPr>
          <w:p>
            <w:r>
              <w:rPr>
                <w:b w:val="0"/>
                <w:color w:val="11131D"/>
                <w:sz w:val="18"/>
              </w:rPr>
              <w:t>Henri de Navarre est protestant. Il devient roi de France en 1589, mais beaucoup de catholiques refusent un roi protestant et la guerre continue. En 1593, il se convertit au catholicisme. Paris lui ouvre ses portes l’année suivante.</w:t>
            </w:r>
          </w:p>
        </w:tc>
      </w:tr>
      <w:tr>
        <w:tc>
          <w:tcPr>
            <w:tcW w:type="dxa" w:w="1814"/>
          </w:tcPr>
          <w:p>
            <w:r>
              <w:rPr>
                <w:b/>
                <w:color w:val="11131D"/>
                <w:sz w:val="20"/>
              </w:rPr>
              <w:t>Étude de document</w:t>
            </w:r>
          </w:p>
        </w:tc>
        <w:tc>
          <w:tcPr>
            <w:tcW w:type="dxa" w:w="907"/>
          </w:tcPr>
          <w:p>
            <w:r>
              <w:rPr>
                <w:b w:val="0"/>
                <w:color w:val="11131D"/>
                <w:sz w:val="20"/>
              </w:rPr>
              <w:t>20 min</w:t>
            </w:r>
          </w:p>
        </w:tc>
        <w:tc>
          <w:tcPr>
            <w:tcW w:type="dxa" w:w="7370"/>
          </w:tcPr>
          <w:p>
            <w:r>
              <w:rPr>
                <w:b w:val="0"/>
                <w:color w:val="11131D"/>
                <w:sz w:val="18"/>
              </w:rPr>
              <w:t>On lit l’extrait simplifié. Les protestants peuvent pratiquer leur religion dans certains lieux du royaume, ils ont les mêmes droits que les catholiques pour exercer un métier ou une charge, et ils gardent des villes où ils sont protégés. Le culte catholique est rétabli partout, même dans les villes protestantes, et reste la religion du roi. Les élèves répondent par deux. Qu’obtiennent les protestants ? Qu’obtiennent les catholiques ? Pourquoi ce texte ramène-t-il la paix ?</w:t>
            </w:r>
          </w:p>
        </w:tc>
      </w:tr>
      <w:tr>
        <w:tc>
          <w:tcPr>
            <w:tcW w:type="dxa" w:w="1814"/>
          </w:tcPr>
          <w:p>
            <w:r>
              <w:rPr>
                <w:b/>
                <w:color w:val="11131D"/>
                <w:sz w:val="20"/>
              </w:rPr>
              <w:t>Synthèse</w:t>
            </w:r>
          </w:p>
        </w:tc>
        <w:tc>
          <w:tcPr>
            <w:tcW w:type="dxa" w:w="907"/>
          </w:tcPr>
          <w:p>
            <w:r>
              <w:rPr>
                <w:b w:val="0"/>
                <w:color w:val="11131D"/>
                <w:sz w:val="20"/>
              </w:rPr>
              <w:t>10 min</w:t>
            </w:r>
          </w:p>
        </w:tc>
        <w:tc>
          <w:tcPr>
            <w:tcW w:type="dxa" w:w="7370"/>
          </w:tcPr>
          <w:p>
            <w:r>
              <w:rPr>
                <w:b w:val="0"/>
                <w:color w:val="11131D"/>
                <w:sz w:val="18"/>
              </w:rPr>
              <w:t>On définit le mot pacifier, qui veut dire ramener la paix. On place 1598 sur la frise. On termine par la fin du règne. En 1610, Henri IV est assassiné par Ravaillac, un catholique fanatique qui lui reprochait de tolérer les protestants et de préparer une guerre contre des pays catholiques.</w:t>
            </w:r>
          </w:p>
        </w:tc>
      </w:tr>
    </w:tbl>
    <w:p>
      <w:pPr>
        <w:spacing w:before="160" w:after="60"/>
      </w:pPr>
      <w:r>
        <w:rPr>
          <w:b/>
          <w:color w:val="2F48A7"/>
          <w:sz w:val="20"/>
        </w:rPr>
        <w:t>Trace écrite</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c>
          <w:tcPr>
            <w:tcW w:type="dxa" w:w="10091"/>
            <w:shd w:val="clear" w:color="auto" w:fill="FBEFF3"/>
          </w:tcPr>
          <w:p>
            <w:r>
              <w:rPr>
                <w:b w:val="0"/>
                <w:color w:val="11131D"/>
                <w:sz w:val="22"/>
              </w:rPr>
              <w:t>Henri IV est d’abord protestant. Il devient roi en 1589 et se convertit au catholicisme en 1593 pour être accepté par les catholiques. En 1598, il signe l’édit de Nantes, qui autorise les protestants à pratiquer leur religion dans certains lieux. Les guerres de religion prennent fin. Henri IV a pacifié le royaume.</w:t>
            </w:r>
          </w:p>
        </w:tc>
      </w:tr>
    </w:tbl>
    <w:p>
      <w:r>
        <w:br w:type="page"/>
      </w:r>
    </w:p>
    <w:p>
      <w:pPr>
        <w:spacing w:before="0" w:after="60"/>
      </w:pPr>
      <w:r>
        <w:rPr>
          <w:b/>
          <w:color w:val="2F48A7"/>
          <w:sz w:val="28"/>
        </w:rPr>
        <w:t>Séance 5. Louis XIV, un roi absolu</w:t>
      </w:r>
    </w:p>
    <w:p>
      <w:pPr>
        <w:spacing w:after="60"/>
      </w:pPr>
      <w:r>
        <w:rPr>
          <w:color w:val="525252"/>
          <w:sz w:val="18"/>
        </w:rPr>
        <w:t>45 minutes</w:t>
      </w:r>
    </w:p>
    <w:p>
      <w:pPr>
        <w:spacing w:after="60"/>
      </w:pPr>
      <w:r>
        <w:rPr>
          <w:b/>
          <w:sz w:val="20"/>
        </w:rPr>
        <w:t xml:space="preserve">Objectif. </w:t>
      </w:r>
      <w:r>
        <w:rPr>
          <w:color w:val="11131D"/>
          <w:sz w:val="20"/>
        </w:rPr>
        <w:t>Comprendre ce qu’est la monarchie absolue à partir du portrait officiel de Louis XIV.</w:t>
      </w:r>
    </w:p>
    <w:p>
      <w:pPr>
        <w:spacing w:after="60"/>
      </w:pPr>
      <w:r>
        <w:rPr>
          <w:b/>
          <w:sz w:val="18"/>
        </w:rPr>
        <w:t xml:space="preserve">Attendu du programme. </w:t>
      </w:r>
      <w:r>
        <w:rPr>
          <w:color w:val="525252"/>
          <w:sz w:val="18"/>
        </w:rPr>
        <w:t>Expliquer comment le château de Versailles exprime le pouvoir absolu du roi.</w:t>
      </w:r>
    </w:p>
    <w:p>
      <w:pPr>
        <w:spacing w:before="120" w:after="60"/>
      </w:pPr>
      <w:r>
        <w:rPr>
          <w:b/>
          <w:color w:val="2F48A7"/>
          <w:sz w:val="20"/>
        </w:rPr>
        <w:t>Supports</w:t>
      </w:r>
    </w:p>
    <w:p>
      <w:pPr>
        <w:pStyle w:val="ListBullet"/>
        <w:spacing w:after="20"/>
      </w:pPr>
      <w:r>
        <w:rPr>
          <w:sz w:val="20"/>
        </w:rPr>
        <w:t>Le portrait de Louis XIV en costume de sacre, par Hyacinthe Rigaud (1701), musée du Louvre</w:t>
      </w:r>
    </w:p>
    <w:p>
      <w:pPr>
        <w:pStyle w:val="ListBullet"/>
        <w:spacing w:after="20"/>
      </w:pPr>
      <w:r>
        <w:rPr>
          <w:sz w:val="20"/>
        </w:rPr>
        <w:t>Un tableau à deux colonnes, le symbole et ce qu’il montre</w:t>
      </w:r>
    </w:p>
    <w:p>
      <w:pPr>
        <w:spacing w:before="120" w:after="60"/>
      </w:pPr>
      <w:r>
        <w:rPr>
          <w:b/>
          <w:color w:val="2F48A7"/>
          <w:sz w:val="20"/>
        </w:rPr>
        <w:t>Déroulement</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814"/>
        <w:gridCol w:w="907"/>
        <w:gridCol w:w="7371"/>
      </w:tblGrid>
      <w:tr>
        <w:tc>
          <w:tcPr>
            <w:tcW w:type="dxa" w:w="1814"/>
            <w:shd w:val="clear" w:color="auto" w:fill="F5F5F4"/>
          </w:tcPr>
          <w:p>
            <w:r>
              <w:rPr>
                <w:b/>
                <w:color w:val="11131D"/>
                <w:sz w:val="20"/>
              </w:rPr>
              <w:t>Phase</w:t>
            </w:r>
          </w:p>
        </w:tc>
        <w:tc>
          <w:tcPr>
            <w:tcW w:type="dxa" w:w="907"/>
            <w:shd w:val="clear" w:color="auto" w:fill="F5F5F4"/>
          </w:tcPr>
          <w:p>
            <w:r>
              <w:rPr>
                <w:b/>
                <w:color w:val="11131D"/>
                <w:sz w:val="20"/>
              </w:rPr>
              <w:t>Durée</w:t>
            </w:r>
          </w:p>
        </w:tc>
        <w:tc>
          <w:tcPr>
            <w:tcW w:type="dxa" w:w="7370"/>
            <w:shd w:val="clear" w:color="auto" w:fill="F5F5F4"/>
          </w:tcPr>
          <w:p>
            <w:r>
              <w:rPr>
                <w:b/>
                <w:color w:val="11131D"/>
                <w:sz w:val="20"/>
              </w:rPr>
              <w:t>Déroulement</w:t>
            </w:r>
          </w:p>
        </w:tc>
      </w:tr>
      <w:tr>
        <w:tc>
          <w:tcPr>
            <w:tcW w:type="dxa" w:w="1814"/>
          </w:tcPr>
          <w:p>
            <w:r>
              <w:rPr>
                <w:b/>
                <w:color w:val="11131D"/>
                <w:sz w:val="20"/>
              </w:rPr>
              <w:t>Récit</w:t>
            </w:r>
          </w:p>
        </w:tc>
        <w:tc>
          <w:tcPr>
            <w:tcW w:type="dxa" w:w="907"/>
          </w:tcPr>
          <w:p>
            <w:r>
              <w:rPr>
                <w:b w:val="0"/>
                <w:color w:val="11131D"/>
                <w:sz w:val="20"/>
              </w:rPr>
              <w:t>10 min</w:t>
            </w:r>
          </w:p>
        </w:tc>
        <w:tc>
          <w:tcPr>
            <w:tcW w:type="dxa" w:w="7370"/>
          </w:tcPr>
          <w:p>
            <w:r>
              <w:rPr>
                <w:b w:val="0"/>
                <w:color w:val="11131D"/>
                <w:sz w:val="18"/>
              </w:rPr>
              <w:t>Louis XIV devient roi en 1643, à quatre ans. Sa mère, Anne d’Autriche, et le cardinal Mazarin gouvernent pour lui. Enfant, il voit le Parlement de Paris, des Parisiens puis les grands du royaume se révolter. C’est la Fronde. À la mort de Mazarin, en 1661, il annonce qu’il gouvernera seul, sans Premier ministre.</w:t>
            </w:r>
          </w:p>
        </w:tc>
      </w:tr>
      <w:tr>
        <w:tc>
          <w:tcPr>
            <w:tcW w:type="dxa" w:w="1814"/>
          </w:tcPr>
          <w:p>
            <w:r>
              <w:rPr>
                <w:b/>
                <w:color w:val="11131D"/>
                <w:sz w:val="20"/>
              </w:rPr>
              <w:t>Lecture d’image</w:t>
            </w:r>
          </w:p>
        </w:tc>
        <w:tc>
          <w:tcPr>
            <w:tcW w:type="dxa" w:w="907"/>
          </w:tcPr>
          <w:p>
            <w:r>
              <w:rPr>
                <w:b w:val="0"/>
                <w:color w:val="11131D"/>
                <w:sz w:val="20"/>
              </w:rPr>
              <w:t>20 min</w:t>
            </w:r>
          </w:p>
        </w:tc>
        <w:tc>
          <w:tcPr>
            <w:tcW w:type="dxa" w:w="7370"/>
          </w:tcPr>
          <w:p>
            <w:r>
              <w:rPr>
                <w:b w:val="0"/>
                <w:color w:val="11131D"/>
                <w:sz w:val="18"/>
              </w:rPr>
              <w:t>Les élèves repèrent les symboles du portrait et complètent le tableau. La couronne et le sceptre pour le pouvoir de commander, la main de justice pour le pouvoir de juger, l’épée pour celui de faire la guerre, le manteau bleu semé de fleurs de lys et doublé d’hermine pour la royauté et la richesse. La pose et la taille du tableau disent le reste.</w:t>
            </w:r>
          </w:p>
        </w:tc>
      </w:tr>
      <w:tr>
        <w:tc>
          <w:tcPr>
            <w:tcW w:type="dxa" w:w="1814"/>
          </w:tcPr>
          <w:p>
            <w:r>
              <w:rPr>
                <w:b/>
                <w:color w:val="11131D"/>
                <w:sz w:val="20"/>
              </w:rPr>
              <w:t>Institutionnalisation</w:t>
            </w:r>
          </w:p>
        </w:tc>
        <w:tc>
          <w:tcPr>
            <w:tcW w:type="dxa" w:w="907"/>
          </w:tcPr>
          <w:p>
            <w:r>
              <w:rPr>
                <w:b w:val="0"/>
                <w:color w:val="11131D"/>
                <w:sz w:val="20"/>
              </w:rPr>
              <w:t>15 min</w:t>
            </w:r>
          </w:p>
        </w:tc>
        <w:tc>
          <w:tcPr>
            <w:tcW w:type="dxa" w:w="7370"/>
          </w:tcPr>
          <w:p>
            <w:r>
              <w:rPr>
                <w:b w:val="0"/>
                <w:color w:val="11131D"/>
                <w:sz w:val="18"/>
              </w:rPr>
              <w:t>On définit la monarchie absolue. Le roi fait les lois, rend la justice, décide de la guerre et de la paix, lève les impôts, et il ne partage ce pouvoir avec personne. Il dit le tenir de Dieu, et il a été sacré à Reims. Il choisit le soleil comme emblème, d’où son surnom de Roi-Soleil.</w:t>
            </w:r>
          </w:p>
        </w:tc>
      </w:tr>
    </w:tbl>
    <w:p>
      <w:pPr>
        <w:spacing w:before="160" w:after="60"/>
      </w:pPr>
      <w:r>
        <w:rPr>
          <w:b/>
          <w:color w:val="2F48A7"/>
          <w:sz w:val="20"/>
        </w:rPr>
        <w:t>Trace écrite</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c>
          <w:tcPr>
            <w:tcW w:type="dxa" w:w="10091"/>
            <w:shd w:val="clear" w:color="auto" w:fill="FBEFF3"/>
          </w:tcPr>
          <w:p>
            <w:r>
              <w:rPr>
                <w:b w:val="0"/>
                <w:color w:val="11131D"/>
                <w:sz w:val="22"/>
              </w:rPr>
              <w:t>Louis XIV devient roi en 1643, à quatre ans, et règne jusqu’en 1715. À partir de 1661, il gouverne seul. Il fait les lois, rend la justice, décide de la guerre et lève les impôts. Il a tous les pouvoirs, c’est une monarchie absolue. Le roi affirme tenir son pouvoir de Dieu. Son emblème est le soleil.</w:t>
            </w:r>
          </w:p>
        </w:tc>
      </w:tr>
    </w:tbl>
    <w:p>
      <w:r>
        <w:br w:type="page"/>
      </w:r>
    </w:p>
    <w:p>
      <w:pPr>
        <w:spacing w:before="0" w:after="60"/>
      </w:pPr>
      <w:r>
        <w:rPr>
          <w:b/>
          <w:color w:val="2F48A7"/>
          <w:sz w:val="28"/>
        </w:rPr>
        <w:t>Séance 6. Versailles, le décor du pouvoir</w:t>
      </w:r>
    </w:p>
    <w:p>
      <w:pPr>
        <w:spacing w:after="60"/>
      </w:pPr>
      <w:r>
        <w:rPr>
          <w:color w:val="525252"/>
          <w:sz w:val="18"/>
        </w:rPr>
        <w:t>45 minutes</w:t>
      </w:r>
    </w:p>
    <w:p>
      <w:pPr>
        <w:spacing w:after="60"/>
      </w:pPr>
      <w:r>
        <w:rPr>
          <w:b/>
          <w:sz w:val="20"/>
        </w:rPr>
        <w:t xml:space="preserve">Objectif. </w:t>
      </w:r>
      <w:r>
        <w:rPr>
          <w:color w:val="11131D"/>
          <w:sz w:val="20"/>
        </w:rPr>
        <w:t>Expliquer comment le château de Versailles exprime le pouvoir absolu du roi.</w:t>
      </w:r>
    </w:p>
    <w:p>
      <w:pPr>
        <w:spacing w:after="60"/>
      </w:pPr>
      <w:r>
        <w:rPr>
          <w:b/>
          <w:sz w:val="18"/>
        </w:rPr>
        <w:t xml:space="preserve">Attendu du programme. </w:t>
      </w:r>
      <w:r>
        <w:rPr>
          <w:color w:val="525252"/>
          <w:sz w:val="18"/>
        </w:rPr>
        <w:t>Expliquer comment le château de Versailles exprime le pouvoir absolu du roi.</w:t>
      </w:r>
    </w:p>
    <w:p>
      <w:pPr>
        <w:spacing w:before="120" w:after="60"/>
      </w:pPr>
      <w:r>
        <w:rPr>
          <w:b/>
          <w:color w:val="2F48A7"/>
          <w:sz w:val="20"/>
        </w:rPr>
        <w:t>Supports</w:t>
      </w:r>
    </w:p>
    <w:p>
      <w:pPr>
        <w:pStyle w:val="ListBullet"/>
        <w:spacing w:after="20"/>
      </w:pPr>
      <w:r>
        <w:rPr>
          <w:sz w:val="20"/>
        </w:rPr>
        <w:t>Un plan du château et des jardins</w:t>
      </w:r>
    </w:p>
    <w:p>
      <w:pPr>
        <w:pStyle w:val="ListBullet"/>
        <w:spacing w:after="20"/>
      </w:pPr>
      <w:r>
        <w:rPr>
          <w:sz w:val="20"/>
        </w:rPr>
        <w:t>Une photographie de la galerie des Glaces</w:t>
      </w:r>
    </w:p>
    <w:p>
      <w:pPr>
        <w:pStyle w:val="ListBullet"/>
        <w:spacing w:after="20"/>
      </w:pPr>
      <w:r>
        <w:rPr>
          <w:sz w:val="20"/>
        </w:rPr>
        <w:t>Un court texte sur le lever du roi</w:t>
      </w:r>
    </w:p>
    <w:p>
      <w:pPr>
        <w:spacing w:before="120" w:after="60"/>
      </w:pPr>
      <w:r>
        <w:rPr>
          <w:b/>
          <w:color w:val="2F48A7"/>
          <w:sz w:val="20"/>
        </w:rPr>
        <w:t>Déroulement</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814"/>
        <w:gridCol w:w="907"/>
        <w:gridCol w:w="7371"/>
      </w:tblGrid>
      <w:tr>
        <w:tc>
          <w:tcPr>
            <w:tcW w:type="dxa" w:w="1814"/>
            <w:shd w:val="clear" w:color="auto" w:fill="F5F5F4"/>
          </w:tcPr>
          <w:p>
            <w:r>
              <w:rPr>
                <w:b/>
                <w:color w:val="11131D"/>
                <w:sz w:val="20"/>
              </w:rPr>
              <w:t>Phase</w:t>
            </w:r>
          </w:p>
        </w:tc>
        <w:tc>
          <w:tcPr>
            <w:tcW w:type="dxa" w:w="907"/>
            <w:shd w:val="clear" w:color="auto" w:fill="F5F5F4"/>
          </w:tcPr>
          <w:p>
            <w:r>
              <w:rPr>
                <w:b/>
                <w:color w:val="11131D"/>
                <w:sz w:val="20"/>
              </w:rPr>
              <w:t>Durée</w:t>
            </w:r>
          </w:p>
        </w:tc>
        <w:tc>
          <w:tcPr>
            <w:tcW w:type="dxa" w:w="7370"/>
            <w:shd w:val="clear" w:color="auto" w:fill="F5F5F4"/>
          </w:tcPr>
          <w:p>
            <w:r>
              <w:rPr>
                <w:b/>
                <w:color w:val="11131D"/>
                <w:sz w:val="20"/>
              </w:rPr>
              <w:t>Déroulement</w:t>
            </w:r>
          </w:p>
        </w:tc>
      </w:tr>
      <w:tr>
        <w:tc>
          <w:tcPr>
            <w:tcW w:type="dxa" w:w="1814"/>
          </w:tcPr>
          <w:p>
            <w:r>
              <w:rPr>
                <w:b/>
                <w:color w:val="11131D"/>
                <w:sz w:val="20"/>
              </w:rPr>
              <w:t>Découverte</w:t>
            </w:r>
          </w:p>
        </w:tc>
        <w:tc>
          <w:tcPr>
            <w:tcW w:type="dxa" w:w="907"/>
          </w:tcPr>
          <w:p>
            <w:r>
              <w:rPr>
                <w:b w:val="0"/>
                <w:color w:val="11131D"/>
                <w:sz w:val="20"/>
              </w:rPr>
              <w:t>10 min</w:t>
            </w:r>
          </w:p>
        </w:tc>
        <w:tc>
          <w:tcPr>
            <w:tcW w:type="dxa" w:w="7370"/>
          </w:tcPr>
          <w:p>
            <w:r>
              <w:rPr>
                <w:b w:val="0"/>
                <w:color w:val="11131D"/>
                <w:sz w:val="18"/>
              </w:rPr>
              <w:t>Louis XIV transforme le petit château de chasse de son père en un immense palais. Les architectes Louis Le Vau puis Jules Hardouin-Mansart le construisent, André Le Nôtre dessine les jardins, Charles Le Brun dirige les décors. En 1682, la Cour et le gouvernement s’y installent.</w:t>
            </w:r>
          </w:p>
        </w:tc>
      </w:tr>
      <w:tr>
        <w:tc>
          <w:tcPr>
            <w:tcW w:type="dxa" w:w="1814"/>
          </w:tcPr>
          <w:p>
            <w:r>
              <w:rPr>
                <w:b/>
                <w:color w:val="11131D"/>
                <w:sz w:val="20"/>
              </w:rPr>
              <w:t>Recherche</w:t>
            </w:r>
          </w:p>
        </w:tc>
        <w:tc>
          <w:tcPr>
            <w:tcW w:type="dxa" w:w="907"/>
          </w:tcPr>
          <w:p>
            <w:r>
              <w:rPr>
                <w:b w:val="0"/>
                <w:color w:val="11131D"/>
                <w:sz w:val="20"/>
              </w:rPr>
              <w:t>20 min</w:t>
            </w:r>
          </w:p>
        </w:tc>
        <w:tc>
          <w:tcPr>
            <w:tcW w:type="dxa" w:w="7370"/>
          </w:tcPr>
          <w:p>
            <w:r>
              <w:rPr>
                <w:b w:val="0"/>
                <w:color w:val="11131D"/>
                <w:sz w:val="18"/>
              </w:rPr>
              <w:t>En trois groupes, une enquête par document. Le plan, où tout s’organise autour de la chambre du roi, au cœur du château à la fin du règne, et où les jardins tracés au cordeau montrent que même la nature obéit au roi. La galerie des Glaces, longue de 73 mètres, avec ses 357 miroirs et son plafond peint à la gloire des victoires du roi. Le lever, où les plus grands nobles présents ont l’honneur de tendre sa chemise au roi.</w:t>
            </w:r>
          </w:p>
        </w:tc>
      </w:tr>
      <w:tr>
        <w:tc>
          <w:tcPr>
            <w:tcW w:type="dxa" w:w="1814"/>
          </w:tcPr>
          <w:p>
            <w:r>
              <w:rPr>
                <w:b/>
                <w:color w:val="11131D"/>
                <w:sz w:val="20"/>
              </w:rPr>
              <w:t>Mise en commun</w:t>
            </w:r>
          </w:p>
        </w:tc>
        <w:tc>
          <w:tcPr>
            <w:tcW w:type="dxa" w:w="907"/>
          </w:tcPr>
          <w:p>
            <w:r>
              <w:rPr>
                <w:b w:val="0"/>
                <w:color w:val="11131D"/>
                <w:sz w:val="20"/>
              </w:rPr>
              <w:t>15 min</w:t>
            </w:r>
          </w:p>
        </w:tc>
        <w:tc>
          <w:tcPr>
            <w:tcW w:type="dxa" w:w="7370"/>
          </w:tcPr>
          <w:p>
            <w:r>
              <w:rPr>
                <w:b w:val="0"/>
                <w:color w:val="11131D"/>
                <w:sz w:val="18"/>
              </w:rPr>
              <w:t>Chaque groupe répond à la même question. Comment ce document montre-t-il la puissance du roi ? On conclut que Versailles impressionne les visiteurs et les ambassadeurs des rois étrangers, et que la Cour garde les grands nobles près du roi, qui les surveille et les récompense.</w:t>
            </w:r>
          </w:p>
        </w:tc>
      </w:tr>
    </w:tbl>
    <w:p>
      <w:pPr>
        <w:spacing w:before="160" w:after="60"/>
      </w:pPr>
      <w:r>
        <w:rPr>
          <w:b/>
          <w:color w:val="2F48A7"/>
          <w:sz w:val="20"/>
        </w:rPr>
        <w:t>Trace écrite</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c>
          <w:tcPr>
            <w:tcW w:type="dxa" w:w="10091"/>
            <w:shd w:val="clear" w:color="auto" w:fill="FBEFF3"/>
          </w:tcPr>
          <w:p>
            <w:r>
              <w:rPr>
                <w:b w:val="0"/>
                <w:color w:val="11131D"/>
                <w:sz w:val="22"/>
              </w:rPr>
              <w:t>En 1682, Louis XIV installe la Cour et le gouvernement au château de Versailles. Tout y montre la grandeur du roi. Le palais est immense, la galerie des Glaces est luxueuse, les jardins sont dessinés par Le Nôtre, et le soleil, emblème du roi, est partout. Beaucoup de grands nobles vivent à la Cour, près du roi. Ils le servent, et le roi les surveille.</w:t>
            </w:r>
          </w:p>
        </w:tc>
      </w:tr>
    </w:tbl>
    <w:p>
      <w:r>
        <w:br w:type="page"/>
      </w:r>
    </w:p>
    <w:p>
      <w:pPr>
        <w:spacing w:before="0" w:after="60"/>
      </w:pPr>
      <w:r>
        <w:rPr>
          <w:b/>
          <w:color w:val="2F48A7"/>
          <w:sz w:val="28"/>
        </w:rPr>
        <w:t>Séance 7. Les femmes à la Cour de Versailles</w:t>
      </w:r>
    </w:p>
    <w:p>
      <w:pPr>
        <w:spacing w:after="60"/>
      </w:pPr>
      <w:r>
        <w:rPr>
          <w:color w:val="525252"/>
          <w:sz w:val="18"/>
        </w:rPr>
        <w:t>45 minutes</w:t>
      </w:r>
    </w:p>
    <w:p>
      <w:pPr>
        <w:spacing w:after="60"/>
      </w:pPr>
      <w:r>
        <w:rPr>
          <w:b/>
          <w:sz w:val="20"/>
        </w:rPr>
        <w:t xml:space="preserve">Objectif. </w:t>
      </w:r>
      <w:r>
        <w:rPr>
          <w:color w:val="11131D"/>
          <w:sz w:val="20"/>
        </w:rPr>
        <w:t>Décrire le rôle des femmes à la Cour de Versailles.</w:t>
      </w:r>
    </w:p>
    <w:p>
      <w:pPr>
        <w:spacing w:after="60"/>
      </w:pPr>
      <w:r>
        <w:rPr>
          <w:b/>
          <w:sz w:val="18"/>
        </w:rPr>
        <w:t xml:space="preserve">Attendu du programme. </w:t>
      </w:r>
      <w:r>
        <w:rPr>
          <w:color w:val="525252"/>
          <w:sz w:val="18"/>
        </w:rPr>
        <w:t>Décrire le rôle des femmes à la Cour de Versailles.</w:t>
      </w:r>
    </w:p>
    <w:p>
      <w:pPr>
        <w:spacing w:before="120" w:after="60"/>
      </w:pPr>
      <w:r>
        <w:rPr>
          <w:b/>
          <w:color w:val="2F48A7"/>
          <w:sz w:val="20"/>
        </w:rPr>
        <w:t>Supports</w:t>
      </w:r>
    </w:p>
    <w:p>
      <w:pPr>
        <w:pStyle w:val="ListBullet"/>
        <w:spacing w:after="20"/>
      </w:pPr>
      <w:r>
        <w:rPr>
          <w:sz w:val="20"/>
        </w:rPr>
        <w:t>Quatre cartes-portraits, la reine Marie-Thérèse, Madame de Maintenon, la princesse Palatine, Élisabeth Jacquet de La Guerre</w:t>
      </w:r>
    </w:p>
    <w:p>
      <w:pPr>
        <w:pStyle w:val="ListBullet"/>
        <w:spacing w:after="20"/>
      </w:pPr>
      <w:r>
        <w:rPr>
          <w:sz w:val="20"/>
        </w:rPr>
        <w:t>Pour chaque carte, trois questions. Qui est-elle ? Que fait-elle à la Cour ? Comment le sait-on ?</w:t>
      </w:r>
    </w:p>
    <w:p>
      <w:pPr>
        <w:spacing w:before="120" w:after="60"/>
      </w:pPr>
      <w:r>
        <w:rPr>
          <w:b/>
          <w:color w:val="2F48A7"/>
          <w:sz w:val="20"/>
        </w:rPr>
        <w:t>Déroulement</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814"/>
        <w:gridCol w:w="907"/>
        <w:gridCol w:w="7371"/>
      </w:tblGrid>
      <w:tr>
        <w:tc>
          <w:tcPr>
            <w:tcW w:type="dxa" w:w="1814"/>
            <w:shd w:val="clear" w:color="auto" w:fill="F5F5F4"/>
          </w:tcPr>
          <w:p>
            <w:r>
              <w:rPr>
                <w:b/>
                <w:color w:val="11131D"/>
                <w:sz w:val="20"/>
              </w:rPr>
              <w:t>Phase</w:t>
            </w:r>
          </w:p>
        </w:tc>
        <w:tc>
          <w:tcPr>
            <w:tcW w:type="dxa" w:w="907"/>
            <w:shd w:val="clear" w:color="auto" w:fill="F5F5F4"/>
          </w:tcPr>
          <w:p>
            <w:r>
              <w:rPr>
                <w:b/>
                <w:color w:val="11131D"/>
                <w:sz w:val="20"/>
              </w:rPr>
              <w:t>Durée</w:t>
            </w:r>
          </w:p>
        </w:tc>
        <w:tc>
          <w:tcPr>
            <w:tcW w:type="dxa" w:w="7370"/>
            <w:shd w:val="clear" w:color="auto" w:fill="F5F5F4"/>
          </w:tcPr>
          <w:p>
            <w:r>
              <w:rPr>
                <w:b/>
                <w:color w:val="11131D"/>
                <w:sz w:val="20"/>
              </w:rPr>
              <w:t>Déroulement</w:t>
            </w:r>
          </w:p>
        </w:tc>
      </w:tr>
      <w:tr>
        <w:tc>
          <w:tcPr>
            <w:tcW w:type="dxa" w:w="1814"/>
          </w:tcPr>
          <w:p>
            <w:r>
              <w:rPr>
                <w:b/>
                <w:color w:val="11131D"/>
                <w:sz w:val="20"/>
              </w:rPr>
              <w:t>Mise en route</w:t>
            </w:r>
          </w:p>
        </w:tc>
        <w:tc>
          <w:tcPr>
            <w:tcW w:type="dxa" w:w="907"/>
          </w:tcPr>
          <w:p>
            <w:r>
              <w:rPr>
                <w:b w:val="0"/>
                <w:color w:val="11131D"/>
                <w:sz w:val="20"/>
              </w:rPr>
              <w:t>5 min</w:t>
            </w:r>
          </w:p>
        </w:tc>
        <w:tc>
          <w:tcPr>
            <w:tcW w:type="dxa" w:w="7370"/>
          </w:tcPr>
          <w:p>
            <w:r>
              <w:rPr>
                <w:b w:val="0"/>
                <w:color w:val="11131D"/>
                <w:sz w:val="18"/>
              </w:rPr>
              <w:t>Qui vit à la Cour ? Les élèves citent d’abord le roi, les nobles, les ministres. Les femmes viennent rarement en premier, et c’est le point de départ.</w:t>
            </w:r>
          </w:p>
        </w:tc>
      </w:tr>
      <w:tr>
        <w:tc>
          <w:tcPr>
            <w:tcW w:type="dxa" w:w="1814"/>
          </w:tcPr>
          <w:p>
            <w:r>
              <w:rPr>
                <w:b/>
                <w:color w:val="11131D"/>
                <w:sz w:val="20"/>
              </w:rPr>
              <w:t>Recherche</w:t>
            </w:r>
          </w:p>
        </w:tc>
        <w:tc>
          <w:tcPr>
            <w:tcW w:type="dxa" w:w="907"/>
          </w:tcPr>
          <w:p>
            <w:r>
              <w:rPr>
                <w:b w:val="0"/>
                <w:color w:val="11131D"/>
                <w:sz w:val="20"/>
              </w:rPr>
              <w:t>20 min</w:t>
            </w:r>
          </w:p>
        </w:tc>
        <w:tc>
          <w:tcPr>
            <w:tcW w:type="dxa" w:w="7370"/>
          </w:tcPr>
          <w:p>
            <w:r>
              <w:rPr>
                <w:b w:val="0"/>
                <w:color w:val="11131D"/>
                <w:sz w:val="18"/>
              </w:rPr>
              <w:t>Un groupe par carte. La reine Marie-Thérèse épouse Louis XIV en 1660 et représente la monarchie à ses côtés. Madame de Maintenon élève les enfants que le roi a eus avec Madame de Montespan, l’épouse en secret après la mort de la reine et fonde en 1686, à Saint-Cyr, une école pour les jeunes filles de la noblesse pauvre. La princesse Palatine, belle-sœur du roi, écrit des milliers de lettres qui racontent la vie de la Cour. Élisabeth Jacquet de La Guerre joue du clavecin devant le roi dès l’enfance, puis devient compositrice.</w:t>
            </w:r>
          </w:p>
        </w:tc>
      </w:tr>
      <w:tr>
        <w:tc>
          <w:tcPr>
            <w:tcW w:type="dxa" w:w="1814"/>
          </w:tcPr>
          <w:p>
            <w:r>
              <w:rPr>
                <w:b/>
                <w:color w:val="11131D"/>
                <w:sz w:val="20"/>
              </w:rPr>
              <w:t>Mise en commun</w:t>
            </w:r>
          </w:p>
        </w:tc>
        <w:tc>
          <w:tcPr>
            <w:tcW w:type="dxa" w:w="907"/>
          </w:tcPr>
          <w:p>
            <w:r>
              <w:rPr>
                <w:b w:val="0"/>
                <w:color w:val="11131D"/>
                <w:sz w:val="20"/>
              </w:rPr>
              <w:t>15 min</w:t>
            </w:r>
          </w:p>
        </w:tc>
        <w:tc>
          <w:tcPr>
            <w:tcW w:type="dxa" w:w="7370"/>
          </w:tcPr>
          <w:p>
            <w:r>
              <w:rPr>
                <w:b w:val="0"/>
                <w:color w:val="11131D"/>
                <w:sz w:val="18"/>
              </w:rPr>
              <w:t>On classe ce que font ces femmes dans un tableau à cinq colonnes. Elles représentent la monarchie, conseillent le roi, éduquent, créent ou témoignent. On souligne que la question « comment le sait-on ? » renvoie souvent à des lettres et à des mémoires, des sources qu’écrivent aussi les femmes.</w:t>
            </w:r>
          </w:p>
        </w:tc>
      </w:tr>
      <w:tr>
        <w:tc>
          <w:tcPr>
            <w:tcW w:type="dxa" w:w="1814"/>
          </w:tcPr>
          <w:p>
            <w:r>
              <w:rPr>
                <w:b/>
                <w:color w:val="11131D"/>
                <w:sz w:val="20"/>
              </w:rPr>
              <w:t>Trace</w:t>
            </w:r>
          </w:p>
        </w:tc>
        <w:tc>
          <w:tcPr>
            <w:tcW w:type="dxa" w:w="907"/>
          </w:tcPr>
          <w:p>
            <w:r>
              <w:rPr>
                <w:b w:val="0"/>
                <w:color w:val="11131D"/>
                <w:sz w:val="20"/>
              </w:rPr>
              <w:t>5 min</w:t>
            </w:r>
          </w:p>
        </w:tc>
        <w:tc>
          <w:tcPr>
            <w:tcW w:type="dxa" w:w="7370"/>
          </w:tcPr>
          <w:p>
            <w:r>
              <w:rPr>
                <w:b w:val="0"/>
                <w:color w:val="11131D"/>
                <w:sz w:val="18"/>
              </w:rPr>
              <w:t>La trace est construite avec la classe à partir du tableau.</w:t>
            </w:r>
          </w:p>
        </w:tc>
      </w:tr>
    </w:tbl>
    <w:p>
      <w:pPr>
        <w:spacing w:before="160" w:after="60"/>
      </w:pPr>
      <w:r>
        <w:rPr>
          <w:b/>
          <w:color w:val="2F48A7"/>
          <w:sz w:val="20"/>
        </w:rPr>
        <w:t>Trace écrite</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c>
          <w:tcPr>
            <w:tcW w:type="dxa" w:w="10091"/>
            <w:shd w:val="clear" w:color="auto" w:fill="FBEFF3"/>
          </w:tcPr>
          <w:p>
            <w:r>
              <w:rPr>
                <w:b w:val="0"/>
                <w:color w:val="11131D"/>
                <w:sz w:val="22"/>
              </w:rPr>
              <w:t>À Versailles, les femmes tiennent une grande place. La reine accompagne le roi dans les cérémonies. Madame de Maintenon conseille le roi et fonde une école pour les jeunes filles nobles. Des musiciennes, comme Élisabeth Jacquet de La Guerre, jouent et composent pour la Cour. Les lettres de la princesse Palatine nous racontent la vie à Versailles.</w:t>
            </w:r>
          </w:p>
        </w:tc>
      </w:tr>
    </w:tbl>
    <w:p>
      <w:r>
        <w:br w:type="page"/>
      </w:r>
    </w:p>
    <w:p>
      <w:pPr>
        <w:spacing w:before="0" w:after="60"/>
      </w:pPr>
      <w:r>
        <w:rPr>
          <w:b/>
          <w:color w:val="2F48A7"/>
          <w:sz w:val="28"/>
        </w:rPr>
        <w:t>Séance 8. Une société divisée en trois ordres</w:t>
      </w:r>
    </w:p>
    <w:p>
      <w:pPr>
        <w:spacing w:after="60"/>
      </w:pPr>
      <w:r>
        <w:rPr>
          <w:color w:val="525252"/>
          <w:sz w:val="18"/>
        </w:rPr>
        <w:t>45 minutes</w:t>
      </w:r>
    </w:p>
    <w:p>
      <w:pPr>
        <w:spacing w:after="60"/>
      </w:pPr>
      <w:r>
        <w:rPr>
          <w:b/>
          <w:sz w:val="20"/>
        </w:rPr>
        <w:t xml:space="preserve">Objectif. </w:t>
      </w:r>
      <w:r>
        <w:rPr>
          <w:color w:val="11131D"/>
          <w:sz w:val="20"/>
        </w:rPr>
        <w:t>Décrire l’organisation de la société d’ordres, majoritairement composée de paysans.</w:t>
      </w:r>
    </w:p>
    <w:p>
      <w:pPr>
        <w:spacing w:after="60"/>
      </w:pPr>
      <w:r>
        <w:rPr>
          <w:b/>
          <w:sz w:val="18"/>
        </w:rPr>
        <w:t xml:space="preserve">Attendu du programme. </w:t>
      </w:r>
      <w:r>
        <w:rPr>
          <w:color w:val="525252"/>
          <w:sz w:val="18"/>
        </w:rPr>
        <w:t>Décrire l’organisation de la société d’ordres majoritairement composée de paysans.</w:t>
      </w:r>
    </w:p>
    <w:p>
      <w:pPr>
        <w:spacing w:before="120" w:after="60"/>
      </w:pPr>
      <w:r>
        <w:rPr>
          <w:b/>
          <w:color w:val="2F48A7"/>
          <w:sz w:val="20"/>
        </w:rPr>
        <w:t>Supports</w:t>
      </w:r>
    </w:p>
    <w:p>
      <w:pPr>
        <w:pStyle w:val="ListBullet"/>
        <w:spacing w:after="20"/>
      </w:pPr>
      <w:r>
        <w:rPr>
          <w:sz w:val="20"/>
        </w:rPr>
        <w:t>Trois témoignages imaginés pour la classe, présentés comme tels, un curé de village, un noble, une paysanne</w:t>
      </w:r>
    </w:p>
    <w:p>
      <w:pPr>
        <w:pStyle w:val="ListBullet"/>
        <w:spacing w:after="20"/>
      </w:pPr>
      <w:r>
        <w:rPr>
          <w:sz w:val="20"/>
        </w:rPr>
        <w:t>Famille de paysans dans un intérieur, de Louis (ou Antoine) Le Nain, vers 1642, musée du Louvre</w:t>
      </w:r>
    </w:p>
    <w:p>
      <w:pPr>
        <w:pStyle w:val="ListBullet"/>
        <w:spacing w:after="20"/>
      </w:pPr>
      <w:r>
        <w:rPr>
          <w:sz w:val="20"/>
        </w:rPr>
        <w:t>Un schéma des trois ordres à compléter</w:t>
      </w:r>
    </w:p>
    <w:p>
      <w:pPr>
        <w:spacing w:before="120" w:after="60"/>
      </w:pPr>
      <w:r>
        <w:rPr>
          <w:b/>
          <w:color w:val="2F48A7"/>
          <w:sz w:val="20"/>
        </w:rPr>
        <w:t>Déroulement</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814"/>
        <w:gridCol w:w="907"/>
        <w:gridCol w:w="7371"/>
      </w:tblGrid>
      <w:tr>
        <w:tc>
          <w:tcPr>
            <w:tcW w:type="dxa" w:w="1814"/>
            <w:shd w:val="clear" w:color="auto" w:fill="F5F5F4"/>
          </w:tcPr>
          <w:p>
            <w:r>
              <w:rPr>
                <w:b/>
                <w:color w:val="11131D"/>
                <w:sz w:val="20"/>
              </w:rPr>
              <w:t>Phase</w:t>
            </w:r>
          </w:p>
        </w:tc>
        <w:tc>
          <w:tcPr>
            <w:tcW w:type="dxa" w:w="907"/>
            <w:shd w:val="clear" w:color="auto" w:fill="F5F5F4"/>
          </w:tcPr>
          <w:p>
            <w:r>
              <w:rPr>
                <w:b/>
                <w:color w:val="11131D"/>
                <w:sz w:val="20"/>
              </w:rPr>
              <w:t>Durée</w:t>
            </w:r>
          </w:p>
        </w:tc>
        <w:tc>
          <w:tcPr>
            <w:tcW w:type="dxa" w:w="7370"/>
            <w:shd w:val="clear" w:color="auto" w:fill="F5F5F4"/>
          </w:tcPr>
          <w:p>
            <w:r>
              <w:rPr>
                <w:b/>
                <w:color w:val="11131D"/>
                <w:sz w:val="20"/>
              </w:rPr>
              <w:t>Déroulement</w:t>
            </w:r>
          </w:p>
        </w:tc>
      </w:tr>
      <w:tr>
        <w:tc>
          <w:tcPr>
            <w:tcW w:type="dxa" w:w="1814"/>
          </w:tcPr>
          <w:p>
            <w:r>
              <w:rPr>
                <w:b/>
                <w:color w:val="11131D"/>
                <w:sz w:val="20"/>
              </w:rPr>
              <w:t>Rappel</w:t>
            </w:r>
          </w:p>
        </w:tc>
        <w:tc>
          <w:tcPr>
            <w:tcW w:type="dxa" w:w="907"/>
          </w:tcPr>
          <w:p>
            <w:r>
              <w:rPr>
                <w:b w:val="0"/>
                <w:color w:val="11131D"/>
                <w:sz w:val="20"/>
              </w:rPr>
              <w:t>5 min</w:t>
            </w:r>
          </w:p>
        </w:tc>
        <w:tc>
          <w:tcPr>
            <w:tcW w:type="dxa" w:w="7370"/>
          </w:tcPr>
          <w:p>
            <w:r>
              <w:rPr>
                <w:b w:val="0"/>
                <w:color w:val="11131D"/>
                <w:sz w:val="18"/>
              </w:rPr>
              <w:t>À Versailles, on a croisé des nobles. Mais qui vit dans le reste du royaume ? Les élèves se souviennent du seigneur, du curé et des paysans étudiés avec le Moyen Âge.</w:t>
            </w:r>
          </w:p>
        </w:tc>
      </w:tr>
      <w:tr>
        <w:tc>
          <w:tcPr>
            <w:tcW w:type="dxa" w:w="1814"/>
          </w:tcPr>
          <w:p>
            <w:r>
              <w:rPr>
                <w:b/>
                <w:color w:val="11131D"/>
                <w:sz w:val="20"/>
              </w:rPr>
              <w:t>Recherche</w:t>
            </w:r>
          </w:p>
        </w:tc>
        <w:tc>
          <w:tcPr>
            <w:tcW w:type="dxa" w:w="907"/>
          </w:tcPr>
          <w:p>
            <w:r>
              <w:rPr>
                <w:b w:val="0"/>
                <w:color w:val="11131D"/>
                <w:sz w:val="20"/>
              </w:rPr>
              <w:t>20 min</w:t>
            </w:r>
          </w:p>
        </w:tc>
        <w:tc>
          <w:tcPr>
            <w:tcW w:type="dxa" w:w="7370"/>
          </w:tcPr>
          <w:p>
            <w:r>
              <w:rPr>
                <w:b w:val="0"/>
                <w:color w:val="11131D"/>
                <w:sz w:val="18"/>
              </w:rPr>
              <w:t>Les élèves lisent les trois témoignages et classent les personnages. Qui prie, qui combat et sert le roi, qui travaille ? Qui paie la taille, le principal impôt direct ? Qui ne la paie pas ?</w:t>
            </w:r>
          </w:p>
        </w:tc>
      </w:tr>
      <w:tr>
        <w:tc>
          <w:tcPr>
            <w:tcW w:type="dxa" w:w="1814"/>
          </w:tcPr>
          <w:p>
            <w:r>
              <w:rPr>
                <w:b/>
                <w:color w:val="11131D"/>
                <w:sz w:val="20"/>
              </w:rPr>
              <w:t>Mise en commun</w:t>
            </w:r>
          </w:p>
        </w:tc>
        <w:tc>
          <w:tcPr>
            <w:tcW w:type="dxa" w:w="907"/>
          </w:tcPr>
          <w:p>
            <w:r>
              <w:rPr>
                <w:b w:val="0"/>
                <w:color w:val="11131D"/>
                <w:sz w:val="20"/>
              </w:rPr>
              <w:t>15 min</w:t>
            </w:r>
          </w:p>
        </w:tc>
        <w:tc>
          <w:tcPr>
            <w:tcW w:type="dxa" w:w="7370"/>
          </w:tcPr>
          <w:p>
            <w:r>
              <w:rPr>
                <w:b w:val="0"/>
                <w:color w:val="11131D"/>
                <w:sz w:val="18"/>
              </w:rPr>
              <w:t>On complète le schéma. Le clergé et la noblesse sont les deux ordres privilégiés, ils ne paient pas la taille et ont des droits particuliers. Le tiers état rassemble presque toute la population, et la plupart de ses membres sont des paysans. On observe le tableau des Le Nain pour donner un visage à ces paysans.</w:t>
            </w:r>
          </w:p>
        </w:tc>
      </w:tr>
      <w:tr>
        <w:tc>
          <w:tcPr>
            <w:tcW w:type="dxa" w:w="1814"/>
          </w:tcPr>
          <w:p>
            <w:r>
              <w:rPr>
                <w:b/>
                <w:color w:val="11131D"/>
                <w:sz w:val="20"/>
              </w:rPr>
              <w:t>Prolongement</w:t>
            </w:r>
          </w:p>
        </w:tc>
        <w:tc>
          <w:tcPr>
            <w:tcW w:type="dxa" w:w="907"/>
          </w:tcPr>
          <w:p>
            <w:r>
              <w:rPr>
                <w:b w:val="0"/>
                <w:color w:val="11131D"/>
                <w:sz w:val="20"/>
              </w:rPr>
              <w:t>5 min</w:t>
            </w:r>
          </w:p>
        </w:tc>
        <w:tc>
          <w:tcPr>
            <w:tcW w:type="dxa" w:w="7370"/>
          </w:tcPr>
          <w:p>
            <w:r>
              <w:rPr>
                <w:b w:val="0"/>
                <w:color w:val="11131D"/>
                <w:sz w:val="18"/>
              </w:rPr>
              <w:t>On garde la question pour le thème 4. Cette société d’ordres peut-elle durer ?</w:t>
            </w:r>
          </w:p>
        </w:tc>
      </w:tr>
    </w:tbl>
    <w:p>
      <w:pPr>
        <w:spacing w:before="160" w:after="60"/>
      </w:pPr>
      <w:r>
        <w:rPr>
          <w:b/>
          <w:color w:val="2F48A7"/>
          <w:sz w:val="20"/>
        </w:rPr>
        <w:t>Trace écrite</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c>
          <w:tcPr>
            <w:tcW w:type="dxa" w:w="10091"/>
            <w:shd w:val="clear" w:color="auto" w:fill="FBEFF3"/>
          </w:tcPr>
          <w:p>
            <w:r>
              <w:rPr>
                <w:b w:val="0"/>
                <w:color w:val="11131D"/>
                <w:sz w:val="22"/>
              </w:rPr>
              <w:t>Au temps des rois, la société est divisée en trois ordres. Le clergé prie. La noblesse combat et sert le roi. Le tiers état travaille. Le clergé et la noblesse sont des ordres privilégiés. Ils ne paient pas la taille, le principal impôt direct. Le tiers état rassemble presque toute la population, et la plupart de ses membres sont des paysans.</w:t>
            </w:r>
          </w:p>
        </w:tc>
      </w:tr>
    </w:tbl>
    <w:p>
      <w:r>
        <w:br w:type="page"/>
      </w:r>
    </w:p>
    <w:p>
      <w:pPr>
        <w:spacing w:before="0" w:after="60"/>
      </w:pPr>
      <w:r>
        <w:rPr>
          <w:b/>
          <w:color w:val="2F48A7"/>
          <w:sz w:val="28"/>
        </w:rPr>
        <w:t>Séance 9. Bilan et évaluation</w:t>
      </w:r>
    </w:p>
    <w:p>
      <w:pPr>
        <w:spacing w:after="60"/>
      </w:pPr>
      <w:r>
        <w:rPr>
          <w:color w:val="525252"/>
          <w:sz w:val="18"/>
        </w:rPr>
        <w:t>45 minutes</w:t>
      </w:r>
    </w:p>
    <w:p>
      <w:pPr>
        <w:spacing w:after="60"/>
      </w:pPr>
      <w:r>
        <w:rPr>
          <w:b/>
          <w:sz w:val="20"/>
        </w:rPr>
        <w:t xml:space="preserve">Objectif. </w:t>
      </w:r>
      <w:r>
        <w:rPr>
          <w:color w:val="11131D"/>
          <w:sz w:val="20"/>
        </w:rPr>
        <w:t>Répondre à la question de la séquence et vérifier les acquis.</w:t>
      </w:r>
    </w:p>
    <w:p>
      <w:pPr>
        <w:spacing w:before="120" w:after="60"/>
      </w:pPr>
      <w:r>
        <w:rPr>
          <w:b/>
          <w:color w:val="2F48A7"/>
          <w:sz w:val="20"/>
        </w:rPr>
        <w:t>Supports</w:t>
      </w:r>
    </w:p>
    <w:p>
      <w:pPr>
        <w:pStyle w:val="ListBullet"/>
        <w:spacing w:after="20"/>
      </w:pPr>
      <w:r>
        <w:rPr>
          <w:sz w:val="20"/>
        </w:rPr>
        <w:t>La première réponse écrite par les élèves à la séance 1</w:t>
      </w:r>
    </w:p>
    <w:p>
      <w:pPr>
        <w:pStyle w:val="ListBullet"/>
        <w:spacing w:after="20"/>
      </w:pPr>
      <w:r>
        <w:rPr>
          <w:sz w:val="20"/>
        </w:rPr>
        <w:t>La fiche d’évaluation</w:t>
      </w:r>
    </w:p>
    <w:p>
      <w:pPr>
        <w:spacing w:before="120" w:after="60"/>
      </w:pPr>
      <w:r>
        <w:rPr>
          <w:b/>
          <w:color w:val="2F48A7"/>
          <w:sz w:val="20"/>
        </w:rPr>
        <w:t>Déroulement</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814"/>
        <w:gridCol w:w="907"/>
        <w:gridCol w:w="7371"/>
      </w:tblGrid>
      <w:tr>
        <w:tc>
          <w:tcPr>
            <w:tcW w:type="dxa" w:w="1814"/>
            <w:shd w:val="clear" w:color="auto" w:fill="F5F5F4"/>
          </w:tcPr>
          <w:p>
            <w:r>
              <w:rPr>
                <w:b/>
                <w:color w:val="11131D"/>
                <w:sz w:val="20"/>
              </w:rPr>
              <w:t>Phase</w:t>
            </w:r>
          </w:p>
        </w:tc>
        <w:tc>
          <w:tcPr>
            <w:tcW w:type="dxa" w:w="907"/>
            <w:shd w:val="clear" w:color="auto" w:fill="F5F5F4"/>
          </w:tcPr>
          <w:p>
            <w:r>
              <w:rPr>
                <w:b/>
                <w:color w:val="11131D"/>
                <w:sz w:val="20"/>
              </w:rPr>
              <w:t>Durée</w:t>
            </w:r>
          </w:p>
        </w:tc>
        <w:tc>
          <w:tcPr>
            <w:tcW w:type="dxa" w:w="7370"/>
            <w:shd w:val="clear" w:color="auto" w:fill="F5F5F4"/>
          </w:tcPr>
          <w:p>
            <w:r>
              <w:rPr>
                <w:b/>
                <w:color w:val="11131D"/>
                <w:sz w:val="20"/>
              </w:rPr>
              <w:t>Déroulement</w:t>
            </w:r>
          </w:p>
        </w:tc>
      </w:tr>
      <w:tr>
        <w:tc>
          <w:tcPr>
            <w:tcW w:type="dxa" w:w="1814"/>
          </w:tcPr>
          <w:p>
            <w:r>
              <w:rPr>
                <w:b/>
                <w:color w:val="11131D"/>
                <w:sz w:val="20"/>
              </w:rPr>
              <w:t>Synthèse</w:t>
            </w:r>
          </w:p>
        </w:tc>
        <w:tc>
          <w:tcPr>
            <w:tcW w:type="dxa" w:w="907"/>
          </w:tcPr>
          <w:p>
            <w:r>
              <w:rPr>
                <w:b w:val="0"/>
                <w:color w:val="11131D"/>
                <w:sz w:val="20"/>
              </w:rPr>
              <w:t>15 min</w:t>
            </w:r>
          </w:p>
        </w:tc>
        <w:tc>
          <w:tcPr>
            <w:tcW w:type="dxa" w:w="7370"/>
          </w:tcPr>
          <w:p>
            <w:r>
              <w:rPr>
                <w:b w:val="0"/>
                <w:color w:val="11131D"/>
                <w:sz w:val="18"/>
              </w:rPr>
              <w:t>On relit la première réponse des élèves. Au tableau, une carte mentale à quatre branches, une par roi et une pour la société. Chaque roi incarne le pouvoir à sa manière, en protégeant les arts, en ramenant la paix, en gouvernant seul et en se donnant à voir.</w:t>
            </w:r>
          </w:p>
        </w:tc>
      </w:tr>
      <w:tr>
        <w:tc>
          <w:tcPr>
            <w:tcW w:type="dxa" w:w="1814"/>
          </w:tcPr>
          <w:p>
            <w:r>
              <w:rPr>
                <w:b/>
                <w:color w:val="11131D"/>
                <w:sz w:val="20"/>
              </w:rPr>
              <w:t>Évaluation</w:t>
            </w:r>
          </w:p>
        </w:tc>
        <w:tc>
          <w:tcPr>
            <w:tcW w:type="dxa" w:w="907"/>
          </w:tcPr>
          <w:p>
            <w:r>
              <w:rPr>
                <w:b w:val="0"/>
                <w:color w:val="11131D"/>
                <w:sz w:val="20"/>
              </w:rPr>
              <w:t>30 min</w:t>
            </w:r>
          </w:p>
        </w:tc>
        <w:tc>
          <w:tcPr>
            <w:tcW w:type="dxa" w:w="7370"/>
          </w:tcPr>
          <w:p>
            <w:r>
              <w:rPr>
                <w:b w:val="0"/>
                <w:color w:val="11131D"/>
                <w:sz w:val="18"/>
              </w:rPr>
              <w:t>Les élèves répondent individuellement à la fiche d’évaluation.</w:t>
            </w:r>
          </w:p>
        </w:tc>
      </w:tr>
    </w:tbl>
    <w:p>
      <w:pPr>
        <w:spacing w:before="160" w:after="60"/>
      </w:pPr>
      <w:r>
        <w:rPr>
          <w:b/>
          <w:color w:val="2F48A7"/>
          <w:sz w:val="20"/>
        </w:rPr>
        <w:t>Trace écrite</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c>
          <w:tcPr>
            <w:tcW w:type="dxa" w:w="10091"/>
            <w:shd w:val="clear" w:color="auto" w:fill="FBEFF3"/>
          </w:tcPr>
          <w:p>
            <w:r>
              <w:rPr>
                <w:b w:val="0"/>
                <w:color w:val="11131D"/>
                <w:sz w:val="22"/>
              </w:rPr>
              <w:t>Aux XVIe et XVIIe siècles, le roi incarne le pouvoir. François Ier montre sa grandeur en protégeant les artistes. Henri IV ramène la paix entre catholiques et protestants. Louis XIV gouverne seul, avec tous les pouvoirs, et fait de Versailles le décor de sa puissance. Autour du roi, la société reste divisée en trois ordres.</w:t>
            </w:r>
          </w:p>
        </w:tc>
      </w:tr>
    </w:tbl>
    <w:p>
      <w:r>
        <w:br w:type="page"/>
      </w:r>
    </w:p>
    <w:p>
      <w:r>
        <w:rPr>
          <w:b/>
          <w:sz w:val="32"/>
        </w:rPr>
        <w:t>Évaluation, la monarchie en France</w:t>
      </w:r>
    </w:p>
    <w:p>
      <w:pPr>
        <w:spacing w:after="60"/>
      </w:pPr>
      <w:r>
        <w:rPr>
          <w:color w:val="11131D"/>
          <w:sz w:val="20"/>
        </w:rPr>
        <w:t>Prénom ...................................................   Date ....................</w:t>
      </w:r>
    </w:p>
    <w:p>
      <w:pPr>
        <w:spacing w:before="200" w:after="60"/>
      </w:pPr>
      <w:r>
        <w:rPr>
          <w:b/>
          <w:color w:val="2F48A7"/>
          <w:sz w:val="20"/>
        </w:rPr>
        <w:t>1. Place sur la frise les règnes de François Ier, d’Henri IV et de Louis XIV, puis les dates 1515 et 1598.</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917"/>
        <w:gridCol w:w="917"/>
        <w:gridCol w:w="917"/>
        <w:gridCol w:w="917"/>
        <w:gridCol w:w="917"/>
        <w:gridCol w:w="917"/>
        <w:gridCol w:w="917"/>
        <w:gridCol w:w="917"/>
        <w:gridCol w:w="917"/>
        <w:gridCol w:w="917"/>
        <w:gridCol w:w="917"/>
      </w:tblGrid>
      <w:tr>
        <w:tc>
          <w:tcPr>
            <w:tcW w:type="dxa" w:w="917"/>
          </w:tcPr>
          <w:p>
            <w:r>
              <w:rPr>
                <w:b w:val="0"/>
                <w:color w:val="11131D"/>
                <w:sz w:val="16"/>
              </w:rPr>
              <w:t>1500</w:t>
            </w:r>
          </w:p>
        </w:tc>
        <w:tc>
          <w:tcPr>
            <w:tcW w:type="dxa" w:w="917"/>
          </w:tcPr>
          <w:p>
            <w:r>
              <w:rPr>
                <w:b w:val="0"/>
                <w:color w:val="11131D"/>
                <w:sz w:val="16"/>
              </w:rPr>
              <w:t>1520</w:t>
            </w:r>
          </w:p>
        </w:tc>
        <w:tc>
          <w:tcPr>
            <w:tcW w:type="dxa" w:w="917"/>
          </w:tcPr>
          <w:p>
            <w:r>
              <w:rPr>
                <w:b w:val="0"/>
                <w:color w:val="11131D"/>
                <w:sz w:val="16"/>
              </w:rPr>
              <w:t>1540</w:t>
            </w:r>
          </w:p>
        </w:tc>
        <w:tc>
          <w:tcPr>
            <w:tcW w:type="dxa" w:w="917"/>
          </w:tcPr>
          <w:p>
            <w:r>
              <w:rPr>
                <w:b w:val="0"/>
                <w:color w:val="11131D"/>
                <w:sz w:val="16"/>
              </w:rPr>
              <w:t>1560</w:t>
            </w:r>
          </w:p>
        </w:tc>
        <w:tc>
          <w:tcPr>
            <w:tcW w:type="dxa" w:w="917"/>
          </w:tcPr>
          <w:p>
            <w:r>
              <w:rPr>
                <w:b w:val="0"/>
                <w:color w:val="11131D"/>
                <w:sz w:val="16"/>
              </w:rPr>
              <w:t>1580</w:t>
            </w:r>
          </w:p>
        </w:tc>
        <w:tc>
          <w:tcPr>
            <w:tcW w:type="dxa" w:w="917"/>
          </w:tcPr>
          <w:p>
            <w:r>
              <w:rPr>
                <w:b w:val="0"/>
                <w:color w:val="11131D"/>
                <w:sz w:val="16"/>
              </w:rPr>
              <w:t>1600</w:t>
            </w:r>
          </w:p>
        </w:tc>
        <w:tc>
          <w:tcPr>
            <w:tcW w:type="dxa" w:w="917"/>
          </w:tcPr>
          <w:p>
            <w:r>
              <w:rPr>
                <w:b w:val="0"/>
                <w:color w:val="11131D"/>
                <w:sz w:val="16"/>
              </w:rPr>
              <w:t>1620</w:t>
            </w:r>
          </w:p>
        </w:tc>
        <w:tc>
          <w:tcPr>
            <w:tcW w:type="dxa" w:w="917"/>
          </w:tcPr>
          <w:p>
            <w:r>
              <w:rPr>
                <w:b w:val="0"/>
                <w:color w:val="11131D"/>
                <w:sz w:val="16"/>
              </w:rPr>
              <w:t>1640</w:t>
            </w:r>
          </w:p>
        </w:tc>
        <w:tc>
          <w:tcPr>
            <w:tcW w:type="dxa" w:w="917"/>
          </w:tcPr>
          <w:p>
            <w:r>
              <w:rPr>
                <w:b w:val="0"/>
                <w:color w:val="11131D"/>
                <w:sz w:val="16"/>
              </w:rPr>
              <w:t>1660</w:t>
            </w:r>
          </w:p>
        </w:tc>
        <w:tc>
          <w:tcPr>
            <w:tcW w:type="dxa" w:w="917"/>
          </w:tcPr>
          <w:p>
            <w:r>
              <w:rPr>
                <w:b w:val="0"/>
                <w:color w:val="11131D"/>
                <w:sz w:val="16"/>
              </w:rPr>
              <w:t>1680</w:t>
            </w:r>
          </w:p>
        </w:tc>
        <w:tc>
          <w:tcPr>
            <w:tcW w:type="dxa" w:w="917"/>
          </w:tcPr>
          <w:p>
            <w:r>
              <w:rPr>
                <w:b w:val="0"/>
                <w:color w:val="11131D"/>
                <w:sz w:val="16"/>
              </w:rPr>
              <w:t>1700</w:t>
            </w:r>
          </w:p>
        </w:tc>
      </w:tr>
      <w:tr>
        <w:trPr>
          <w:trHeight w:val="560"/>
        </w:trPr>
        <w:tc>
          <w:tcPr>
            <w:tcW w:type="dxa" w:w="917"/>
          </w:tcPr>
          <w:p/>
        </w:tc>
        <w:tc>
          <w:tcPr>
            <w:tcW w:type="dxa" w:w="917"/>
          </w:tcPr>
          <w:p/>
        </w:tc>
        <w:tc>
          <w:tcPr>
            <w:tcW w:type="dxa" w:w="917"/>
          </w:tcPr>
          <w:p/>
        </w:tc>
        <w:tc>
          <w:tcPr>
            <w:tcW w:type="dxa" w:w="917"/>
          </w:tcPr>
          <w:p/>
        </w:tc>
        <w:tc>
          <w:tcPr>
            <w:tcW w:type="dxa" w:w="917"/>
          </w:tcPr>
          <w:p/>
        </w:tc>
        <w:tc>
          <w:tcPr>
            <w:tcW w:type="dxa" w:w="917"/>
          </w:tcPr>
          <w:p/>
        </w:tc>
        <w:tc>
          <w:tcPr>
            <w:tcW w:type="dxa" w:w="917"/>
          </w:tcPr>
          <w:p/>
        </w:tc>
        <w:tc>
          <w:tcPr>
            <w:tcW w:type="dxa" w:w="917"/>
          </w:tcPr>
          <w:p/>
        </w:tc>
        <w:tc>
          <w:tcPr>
            <w:tcW w:type="dxa" w:w="917"/>
          </w:tcPr>
          <w:p/>
        </w:tc>
        <w:tc>
          <w:tcPr>
            <w:tcW w:type="dxa" w:w="917"/>
          </w:tcPr>
          <w:p/>
        </w:tc>
        <w:tc>
          <w:tcPr>
            <w:tcW w:type="dxa" w:w="917"/>
          </w:tcPr>
          <w:p/>
        </w:tc>
      </w:tr>
    </w:tbl>
    <w:p>
      <w:pPr>
        <w:spacing w:after="60"/>
      </w:pPr>
      <w:r>
        <w:rPr>
          <w:color w:val="525252"/>
          <w:sz w:val="18"/>
        </w:rPr>
        <w:t>François Ier (1515-1547)    Henri IV (1589-1610)    Louis XIV (1643-1715)    1515    1598</w:t>
      </w:r>
    </w:p>
    <w:p>
      <w:pPr>
        <w:spacing w:before="200" w:after="60"/>
      </w:pPr>
      <w:r>
        <w:rPr>
          <w:b/>
          <w:color w:val="2F48A7"/>
          <w:sz w:val="20"/>
        </w:rPr>
        <w:t>2. Relie chaque mot à sa définition.</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2835"/>
        <w:gridCol w:w="7257"/>
      </w:tblGrid>
      <w:tr>
        <w:tc>
          <w:tcPr>
            <w:tcW w:type="dxa" w:w="2835"/>
          </w:tcPr>
          <w:p>
            <w:r>
              <w:rPr>
                <w:b/>
                <w:color w:val="11131D"/>
                <w:sz w:val="20"/>
              </w:rPr>
              <w:t>mécène   •</w:t>
            </w:r>
          </w:p>
        </w:tc>
        <w:tc>
          <w:tcPr>
            <w:tcW w:type="dxa" w:w="7257"/>
          </w:tcPr>
          <w:p>
            <w:r>
              <w:rPr>
                <w:b w:val="0"/>
                <w:color w:val="11131D"/>
                <w:sz w:val="18"/>
              </w:rPr>
              <w:t>•   A. Régime où le roi a tous les pouvoirs.</w:t>
            </w:r>
          </w:p>
        </w:tc>
      </w:tr>
      <w:tr>
        <w:tc>
          <w:tcPr>
            <w:tcW w:type="dxa" w:w="2835"/>
          </w:tcPr>
          <w:p>
            <w:r>
              <w:rPr>
                <w:b/>
                <w:color w:val="11131D"/>
                <w:sz w:val="20"/>
              </w:rPr>
              <w:t>protestant   •</w:t>
            </w:r>
          </w:p>
        </w:tc>
        <w:tc>
          <w:tcPr>
            <w:tcW w:type="dxa" w:w="7257"/>
          </w:tcPr>
          <w:p>
            <w:r>
              <w:rPr>
                <w:b w:val="0"/>
                <w:color w:val="11131D"/>
                <w:sz w:val="18"/>
              </w:rPr>
              <w:t>•   B. Personne riche et puissante qui protège et paie des artistes.</w:t>
            </w:r>
          </w:p>
        </w:tc>
      </w:tr>
      <w:tr>
        <w:tc>
          <w:tcPr>
            <w:tcW w:type="dxa" w:w="2835"/>
          </w:tcPr>
          <w:p>
            <w:r>
              <w:rPr>
                <w:b/>
                <w:color w:val="11131D"/>
                <w:sz w:val="20"/>
              </w:rPr>
              <w:t>catholique   •</w:t>
            </w:r>
          </w:p>
        </w:tc>
        <w:tc>
          <w:tcPr>
            <w:tcW w:type="dxa" w:w="7257"/>
          </w:tcPr>
          <w:p>
            <w:r>
              <w:rPr>
                <w:b w:val="0"/>
                <w:color w:val="11131D"/>
                <w:sz w:val="18"/>
              </w:rPr>
              <w:t>•   C. Ordre de ceux qui combattent et servent le roi, avec des privilèges.</w:t>
            </w:r>
          </w:p>
        </w:tc>
      </w:tr>
      <w:tr>
        <w:tc>
          <w:tcPr>
            <w:tcW w:type="dxa" w:w="2835"/>
          </w:tcPr>
          <w:p>
            <w:r>
              <w:rPr>
                <w:b/>
                <w:color w:val="11131D"/>
                <w:sz w:val="20"/>
              </w:rPr>
              <w:t>guerres de religion   •</w:t>
            </w:r>
          </w:p>
        </w:tc>
        <w:tc>
          <w:tcPr>
            <w:tcW w:type="dxa" w:w="7257"/>
          </w:tcPr>
          <w:p>
            <w:r>
              <w:rPr>
                <w:b w:val="0"/>
                <w:color w:val="11131D"/>
                <w:sz w:val="18"/>
              </w:rPr>
              <w:t>•   D. Chrétien fidèle à l’Église dirigée par le pape.</w:t>
            </w:r>
          </w:p>
        </w:tc>
      </w:tr>
      <w:tr>
        <w:tc>
          <w:tcPr>
            <w:tcW w:type="dxa" w:w="2835"/>
          </w:tcPr>
          <w:p>
            <w:r>
              <w:rPr>
                <w:b/>
                <w:color w:val="11131D"/>
                <w:sz w:val="20"/>
              </w:rPr>
              <w:t>monarchie absolue   •</w:t>
            </w:r>
          </w:p>
        </w:tc>
        <w:tc>
          <w:tcPr>
            <w:tcW w:type="dxa" w:w="7257"/>
          </w:tcPr>
          <w:p>
            <w:r>
              <w:rPr>
                <w:b w:val="0"/>
                <w:color w:val="11131D"/>
                <w:sz w:val="18"/>
              </w:rPr>
              <w:t>•   E. Guerres entre catholiques et protestants en France, de 1562 à 1598.</w:t>
            </w:r>
          </w:p>
        </w:tc>
      </w:tr>
      <w:tr>
        <w:tc>
          <w:tcPr>
            <w:tcW w:type="dxa" w:w="2835"/>
          </w:tcPr>
          <w:p>
            <w:r>
              <w:rPr>
                <w:b/>
                <w:color w:val="11131D"/>
                <w:sz w:val="20"/>
              </w:rPr>
              <w:t>noblesse   •</w:t>
            </w:r>
          </w:p>
        </w:tc>
        <w:tc>
          <w:tcPr>
            <w:tcW w:type="dxa" w:w="7257"/>
          </w:tcPr>
          <w:p>
            <w:r>
              <w:rPr>
                <w:b w:val="0"/>
                <w:color w:val="11131D"/>
                <w:sz w:val="18"/>
              </w:rPr>
              <w:t>•   F. Chrétien qui refuse l’autorité du pape et suit une Église nouvelle.</w:t>
            </w:r>
          </w:p>
        </w:tc>
      </w:tr>
    </w:tbl>
    <w:p>
      <w:pPr>
        <w:spacing w:before="200" w:after="60"/>
      </w:pPr>
      <w:r>
        <w:rPr>
          <w:b/>
          <w:color w:val="2F48A7"/>
          <w:sz w:val="20"/>
        </w:rPr>
        <w:t>3. Que fait François Ier pour Léonard de Vinci ? Que gagne le roi à le protéger ?</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rPr>
          <w:trHeight w:val="400"/>
        </w:trPr>
        <w:tc>
          <w:tcPr>
            <w:tcW w:type="dxa" w:w="10091"/>
          </w:tcPr>
          <w:p/>
        </w:tc>
      </w:tr>
      <w:tr>
        <w:trPr>
          <w:trHeight w:val="400"/>
        </w:trPr>
        <w:tc>
          <w:tcPr>
            <w:tcW w:type="dxa" w:w="10091"/>
          </w:tcPr>
          <w:p/>
        </w:tc>
      </w:tr>
      <w:tr>
        <w:trPr>
          <w:trHeight w:val="400"/>
        </w:trPr>
        <w:tc>
          <w:tcPr>
            <w:tcW w:type="dxa" w:w="10091"/>
          </w:tcPr>
          <w:p/>
        </w:tc>
      </w:tr>
    </w:tbl>
    <w:p>
      <w:pPr>
        <w:spacing w:before="200" w:after="60"/>
      </w:pPr>
      <w:r>
        <w:rPr>
          <w:b/>
          <w:color w:val="2F48A7"/>
          <w:sz w:val="20"/>
        </w:rPr>
        <w:t>4. Pourquoi dit-on qu’Henri IV est un roi pacificateur ?</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rPr>
          <w:trHeight w:val="400"/>
        </w:trPr>
        <w:tc>
          <w:tcPr>
            <w:tcW w:type="dxa" w:w="10091"/>
          </w:tcPr>
          <w:p/>
        </w:tc>
      </w:tr>
      <w:tr>
        <w:trPr>
          <w:trHeight w:val="400"/>
        </w:trPr>
        <w:tc>
          <w:tcPr>
            <w:tcW w:type="dxa" w:w="10091"/>
          </w:tcPr>
          <w:p/>
        </w:tc>
      </w:tr>
      <w:tr>
        <w:trPr>
          <w:trHeight w:val="400"/>
        </w:trPr>
        <w:tc>
          <w:tcPr>
            <w:tcW w:type="dxa" w:w="10091"/>
          </w:tcPr>
          <w:p/>
        </w:tc>
      </w:tr>
    </w:tbl>
    <w:p>
      <w:pPr>
        <w:spacing w:before="200" w:after="60"/>
      </w:pPr>
      <w:r>
        <w:rPr>
          <w:b/>
          <w:color w:val="2F48A7"/>
          <w:sz w:val="20"/>
        </w:rPr>
        <w:t>5. Sur le portrait de Louis XIV, nomme deux symboles et dis ce qu’ils montrent.</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rPr>
          <w:trHeight w:val="400"/>
        </w:trPr>
        <w:tc>
          <w:tcPr>
            <w:tcW w:type="dxa" w:w="10091"/>
          </w:tcPr>
          <w:p/>
        </w:tc>
      </w:tr>
      <w:tr>
        <w:trPr>
          <w:trHeight w:val="400"/>
        </w:trPr>
        <w:tc>
          <w:tcPr>
            <w:tcW w:type="dxa" w:w="10091"/>
          </w:tcPr>
          <w:p/>
        </w:tc>
      </w:tr>
      <w:tr>
        <w:trPr>
          <w:trHeight w:val="400"/>
        </w:trPr>
        <w:tc>
          <w:tcPr>
            <w:tcW w:type="dxa" w:w="10091"/>
          </w:tcPr>
          <w:p/>
        </w:tc>
      </w:tr>
    </w:tbl>
    <w:p>
      <w:pPr>
        <w:spacing w:before="200" w:after="60"/>
      </w:pPr>
      <w:r>
        <w:rPr>
          <w:b/>
          <w:color w:val="2F48A7"/>
          <w:sz w:val="20"/>
        </w:rPr>
        <w:t>6. Explique en trois phrases comment le château de Versailles montre la puissance du roi.</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rPr>
          <w:trHeight w:val="400"/>
        </w:trPr>
        <w:tc>
          <w:tcPr>
            <w:tcW w:type="dxa" w:w="10091"/>
          </w:tcPr>
          <w:p/>
        </w:tc>
      </w:tr>
      <w:tr>
        <w:trPr>
          <w:trHeight w:val="400"/>
        </w:trPr>
        <w:tc>
          <w:tcPr>
            <w:tcW w:type="dxa" w:w="10091"/>
          </w:tcPr>
          <w:p/>
        </w:tc>
      </w:tr>
      <w:tr>
        <w:trPr>
          <w:trHeight w:val="400"/>
        </w:trPr>
        <w:tc>
          <w:tcPr>
            <w:tcW w:type="dxa" w:w="10091"/>
          </w:tcPr>
          <w:p/>
        </w:tc>
      </w:tr>
    </w:tbl>
    <w:p>
      <w:pPr>
        <w:spacing w:before="200" w:after="60"/>
      </w:pPr>
      <w:r>
        <w:rPr>
          <w:b/>
          <w:color w:val="2F48A7"/>
          <w:sz w:val="20"/>
        </w:rPr>
        <w:t>7. Cite une femme de la Cour de Versailles et explique son rôle.</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10092"/>
      </w:tblGrid>
      <w:tr>
        <w:trPr>
          <w:trHeight w:val="400"/>
        </w:trPr>
        <w:tc>
          <w:tcPr>
            <w:tcW w:type="dxa" w:w="10091"/>
          </w:tcPr>
          <w:p/>
        </w:tc>
      </w:tr>
      <w:tr>
        <w:trPr>
          <w:trHeight w:val="400"/>
        </w:trPr>
        <w:tc>
          <w:tcPr>
            <w:tcW w:type="dxa" w:w="10091"/>
          </w:tcPr>
          <w:p/>
        </w:tc>
      </w:tr>
    </w:tbl>
    <w:p>
      <w:pPr>
        <w:spacing w:before="200" w:after="60"/>
      </w:pPr>
      <w:r>
        <w:rPr>
          <w:b/>
          <w:color w:val="2F48A7"/>
          <w:sz w:val="20"/>
        </w:rPr>
        <w:t>8. Complète le schéma des trois ordres. Entoure les ordres privilégiés.</w:t>
      </w:r>
    </w:p>
    <w:tbl>
      <w:tblPr>
        <w:tblW w:type="dxa" w:w="10092"/>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firstColumn="1" w:firstRow="1" w:lastColumn="0" w:lastRow="0" w:noHBand="0" w:noVBand="1" w:val="04A0"/>
      </w:tblPr>
      <w:tblGrid>
        <w:gridCol w:w="2835"/>
        <w:gridCol w:w="5103"/>
        <w:gridCol w:w="2154"/>
      </w:tblGrid>
      <w:tr>
        <w:tc>
          <w:tcPr>
            <w:tcW w:type="dxa" w:w="2835"/>
            <w:shd w:val="clear" w:color="auto" w:fill="F5F5F4"/>
          </w:tcPr>
          <w:p>
            <w:r>
              <w:rPr>
                <w:b/>
                <w:color w:val="11131D"/>
                <w:sz w:val="20"/>
              </w:rPr>
              <w:t>Ordre</w:t>
            </w:r>
          </w:p>
        </w:tc>
        <w:tc>
          <w:tcPr>
            <w:tcW w:type="dxa" w:w="5102"/>
            <w:shd w:val="clear" w:color="auto" w:fill="F5F5F4"/>
          </w:tcPr>
          <w:p>
            <w:r>
              <w:rPr>
                <w:b/>
                <w:color w:val="11131D"/>
                <w:sz w:val="20"/>
              </w:rPr>
              <w:t>Ce qu’il fait</w:t>
            </w:r>
          </w:p>
        </w:tc>
        <w:tc>
          <w:tcPr>
            <w:tcW w:type="dxa" w:w="2154"/>
            <w:shd w:val="clear" w:color="auto" w:fill="F5F5F4"/>
          </w:tcPr>
          <w:p>
            <w:r>
              <w:rPr>
                <w:b/>
                <w:color w:val="11131D"/>
                <w:sz w:val="20"/>
              </w:rPr>
              <w:t>Privilégié ?</w:t>
            </w:r>
          </w:p>
        </w:tc>
      </w:tr>
      <w:tr>
        <w:trPr>
          <w:trHeight w:val="480"/>
        </w:trPr>
        <w:tc>
          <w:tcPr>
            <w:tcW w:type="dxa" w:w="2835"/>
          </w:tcPr>
          <w:p/>
        </w:tc>
        <w:tc>
          <w:tcPr>
            <w:tcW w:type="dxa" w:w="5102"/>
          </w:tcPr>
          <w:p/>
        </w:tc>
        <w:tc>
          <w:tcPr>
            <w:tcW w:type="dxa" w:w="2154"/>
          </w:tcPr>
          <w:p/>
        </w:tc>
      </w:tr>
      <w:tr>
        <w:trPr>
          <w:trHeight w:val="480"/>
        </w:trPr>
        <w:tc>
          <w:tcPr>
            <w:tcW w:type="dxa" w:w="2835"/>
          </w:tcPr>
          <w:p/>
        </w:tc>
        <w:tc>
          <w:tcPr>
            <w:tcW w:type="dxa" w:w="5102"/>
          </w:tcPr>
          <w:p/>
        </w:tc>
        <w:tc>
          <w:tcPr>
            <w:tcW w:type="dxa" w:w="2154"/>
          </w:tcPr>
          <w:p/>
        </w:tc>
      </w:tr>
      <w:tr>
        <w:trPr>
          <w:trHeight w:val="480"/>
        </w:trPr>
        <w:tc>
          <w:tcPr>
            <w:tcW w:type="dxa" w:w="2835"/>
          </w:tcPr>
          <w:p/>
        </w:tc>
        <w:tc>
          <w:tcPr>
            <w:tcW w:type="dxa" w:w="5102"/>
          </w:tcPr>
          <w:p/>
        </w:tc>
        <w:tc>
          <w:tcPr>
            <w:tcW w:type="dxa" w:w="2154"/>
          </w:tcPr>
          <w:p/>
        </w:tc>
      </w:tr>
    </w:tbl>
    <w:p>
      <w:r>
        <w:br w:type="page"/>
      </w:r>
    </w:p>
    <w:p>
      <w:pPr>
        <w:spacing w:before="0" w:after="60"/>
      </w:pPr>
      <w:r>
        <w:rPr>
          <w:b/>
          <w:color w:val="2F48A7"/>
          <w:sz w:val="28"/>
        </w:rPr>
        <w:t>Éléments de correction</w:t>
      </w:r>
    </w:p>
    <w:p>
      <w:pPr>
        <w:spacing w:after="60"/>
      </w:pPr>
      <w:r>
        <w:rPr>
          <w:b/>
          <w:sz w:val="18"/>
        </w:rPr>
        <w:t xml:space="preserve">1. </w:t>
      </w:r>
      <w:r>
        <w:rPr>
          <w:color w:val="11131D"/>
          <w:sz w:val="18"/>
        </w:rPr>
        <w:t>Frise. François Ier de 1515 à 1547, Henri IV de 1589 à 1610, Louis XIV de 1643 à 1715, dans l’ordre et à la décennie près. 1515 au début du règne de François Ier, 1598 vers la fin de celui d’Henri IV.</w:t>
      </w:r>
    </w:p>
    <w:p>
      <w:pPr>
        <w:spacing w:after="60"/>
      </w:pPr>
      <w:r>
        <w:rPr>
          <w:b/>
          <w:sz w:val="18"/>
        </w:rPr>
        <w:t xml:space="preserve">2. </w:t>
      </w:r>
      <w:r>
        <w:rPr>
          <w:color w:val="11131D"/>
          <w:sz w:val="18"/>
        </w:rPr>
        <w:t>Vocabulaire. mécène = B, protestant = F, catholique = D, guerres de religion = E, monarchie absolue = A, noblesse = C.</w:t>
      </w:r>
    </w:p>
    <w:p>
      <w:pPr>
        <w:spacing w:after="60"/>
      </w:pPr>
      <w:r>
        <w:rPr>
          <w:b/>
          <w:sz w:val="18"/>
        </w:rPr>
        <w:t xml:space="preserve">3. </w:t>
      </w:r>
      <w:r>
        <w:rPr>
          <w:color w:val="11131D"/>
          <w:sz w:val="18"/>
        </w:rPr>
        <w:t>François Ier fait venir Léonard de Vinci, le loge et le paie. Le roi y gagne du prestige, sa cour devient brillante et la Renaissance se diffuse en France.</w:t>
      </w:r>
    </w:p>
    <w:p>
      <w:pPr>
        <w:spacing w:after="60"/>
      </w:pPr>
      <w:r>
        <w:rPr>
          <w:b/>
          <w:sz w:val="18"/>
        </w:rPr>
        <w:t xml:space="preserve">4. </w:t>
      </w:r>
      <w:r>
        <w:rPr>
          <w:color w:val="11131D"/>
          <w:sz w:val="18"/>
        </w:rPr>
        <w:t>Henri IV met fin aux guerres de religion. Il devient catholique et signe l’édit de Nantes en 1598, qui autorise les protestants à pratiquer leur religion dans certains lieux.</w:t>
      </w:r>
    </w:p>
    <w:p>
      <w:pPr>
        <w:spacing w:after="60"/>
      </w:pPr>
      <w:r>
        <w:rPr>
          <w:b/>
          <w:sz w:val="18"/>
        </w:rPr>
        <w:t xml:space="preserve">5. </w:t>
      </w:r>
      <w:r>
        <w:rPr>
          <w:color w:val="11131D"/>
          <w:sz w:val="18"/>
        </w:rPr>
        <w:t>Deux symboles parmi la couronne et le sceptre (le pouvoir de commander), la main de justice (le pouvoir de juger), l’épée (le pouvoir de faire la guerre), le manteau à fleurs de lys (la royauté).</w:t>
      </w:r>
    </w:p>
    <w:p>
      <w:pPr>
        <w:spacing w:after="60"/>
      </w:pPr>
      <w:r>
        <w:rPr>
          <w:b/>
          <w:sz w:val="18"/>
        </w:rPr>
        <w:t xml:space="preserve">6. </w:t>
      </w:r>
      <w:r>
        <w:rPr>
          <w:color w:val="11131D"/>
          <w:sz w:val="18"/>
        </w:rPr>
        <w:t>Versailles montre la puissance du roi par sa taille et son luxe, par le soleil présent partout, et parce que beaucoup de grands nobles y vivent sous son regard.</w:t>
      </w:r>
    </w:p>
    <w:p>
      <w:pPr>
        <w:spacing w:after="60"/>
      </w:pPr>
      <w:r>
        <w:rPr>
          <w:b/>
          <w:sz w:val="18"/>
        </w:rPr>
        <w:t xml:space="preserve">7. </w:t>
      </w:r>
      <w:r>
        <w:rPr>
          <w:color w:val="11131D"/>
          <w:sz w:val="18"/>
        </w:rPr>
        <w:t>Par exemple Madame de Maintenon, qui conseille le roi et fonde une école à Saint-Cyr, ou la reine, qui accompagne le roi dans les cérémonies.</w:t>
      </w:r>
    </w:p>
    <w:p>
      <w:pPr>
        <w:spacing w:after="60"/>
      </w:pPr>
      <w:r>
        <w:rPr>
          <w:b/>
          <w:sz w:val="18"/>
        </w:rPr>
        <w:t xml:space="preserve">8. </w:t>
      </w:r>
      <w:r>
        <w:rPr>
          <w:color w:val="11131D"/>
          <w:sz w:val="18"/>
        </w:rPr>
        <w:t>Clergé, prie. Noblesse, combat et sert le roi. Tiers état, travaille, surtout des paysans. Clergé et noblesse sont privilégiés.</w:t>
      </w:r>
    </w:p>
    <w:p>
      <w:pPr>
        <w:spacing w:before="240"/>
      </w:pPr>
      <w:r>
        <w:rPr>
          <w:color w:val="525252"/>
          <w:sz w:val="16"/>
        </w:rPr>
        <w:t xml:space="preserve">Séquence gratuite Fiche Séquence. Le générateur prépare vos séquences séance par séance, sur les programmes en vigueur. </w:t>
      </w:r>
      <w:hyperlink r:id="rId9">
        <w:r>
          <w:rPr>
            <w:color w:val="2F48A7"/>
            <w:u w:val="single"/>
            <w:sz w:val="16"/>
          </w:rPr>
          <w:t>fichesequence.fr/generateur</w:t>
        </w:r>
      </w:hyperlink>
    </w:p>
    <w:sectPr w:rsidR="00FC693F" w:rsidRPr="0006063C" w:rsidSect="00034616">
      <w:pgSz w:w="11906" w:h="16838"/>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ichesequence.fr/generateur?utm_source=seq-monarchie-cm1&amp;utm_medium=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